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29E2D" w14:textId="17D7B25F" w:rsidR="00B9229C" w:rsidRDefault="00CA205E">
      <w:pPr>
        <w:rPr>
          <w:rFonts w:ascii="UniCredit CY" w:hAnsi="UniCredit CY"/>
        </w:rPr>
      </w:pPr>
      <w:r>
        <w:rPr>
          <w:rFonts w:ascii="UniCredit CY" w:hAnsi="UniCredit CY"/>
          <w:noProof/>
          <w:lang w:val="ru-RU" w:eastAsia="ru-RU"/>
        </w:rPr>
        <w:drawing>
          <wp:inline distT="0" distB="0" distL="0" distR="0" wp14:anchorId="457B6162" wp14:editId="61C4FF10">
            <wp:extent cx="6299835" cy="2921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c_blanks_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2963E" w14:textId="77777777" w:rsidR="00CA205E" w:rsidRPr="00E06422" w:rsidRDefault="00CA205E">
      <w:pPr>
        <w:rPr>
          <w:rFonts w:ascii="UniCredit CY" w:hAnsi="UniCredit CY"/>
        </w:rPr>
      </w:pPr>
    </w:p>
    <w:p w14:paraId="1EF7D16E" w14:textId="77777777" w:rsidR="00D67575" w:rsidRPr="009E4953" w:rsidRDefault="00D67575" w:rsidP="00D67575">
      <w:pPr>
        <w:pStyle w:val="Subtitle"/>
        <w:jc w:val="right"/>
        <w:rPr>
          <w:rFonts w:ascii="UniCredit CY" w:hAnsi="UniCredit CY"/>
          <w:sz w:val="16"/>
          <w:szCs w:val="14"/>
        </w:rPr>
      </w:pPr>
      <w:r w:rsidRPr="009E4953">
        <w:rPr>
          <w:rFonts w:ascii="UniCredit CY" w:hAnsi="UniCredit CY"/>
          <w:sz w:val="16"/>
          <w:szCs w:val="14"/>
        </w:rPr>
        <w:t>УТВЕРЖДЕНЫ</w:t>
      </w:r>
    </w:p>
    <w:p w14:paraId="242A2EA5" w14:textId="15CF104A" w:rsidR="00D67575" w:rsidRDefault="00D67575" w:rsidP="00D67575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 xml:space="preserve">и введены в действие с 20.09.2021 г. Приказом по Банку </w:t>
      </w:r>
      <w:r w:rsidRPr="009E4953">
        <w:rPr>
          <w:rStyle w:val="Emphasis"/>
          <w:i w:val="0"/>
          <w:sz w:val="15"/>
        </w:rPr>
        <w:t xml:space="preserve">№ </w:t>
      </w:r>
      <w:r>
        <w:rPr>
          <w:rStyle w:val="Emphasis"/>
          <w:i w:val="0"/>
          <w:sz w:val="15"/>
        </w:rPr>
        <w:t>1360</w:t>
      </w:r>
      <w:r w:rsidRPr="009E4953">
        <w:rPr>
          <w:rStyle w:val="Emphasis"/>
          <w:i w:val="0"/>
          <w:sz w:val="15"/>
        </w:rPr>
        <w:t xml:space="preserve">-П от </w:t>
      </w:r>
      <w:r>
        <w:rPr>
          <w:rStyle w:val="Emphasis"/>
          <w:i w:val="0"/>
          <w:sz w:val="15"/>
        </w:rPr>
        <w:t xml:space="preserve">09.09.2021 г. </w:t>
      </w:r>
    </w:p>
    <w:p w14:paraId="43B0ADEA" w14:textId="70A3B355" w:rsidR="0012034D" w:rsidRDefault="0012034D" w:rsidP="00D67575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 xml:space="preserve">с </w:t>
      </w:r>
      <w:r w:rsidR="009F4E98">
        <w:rPr>
          <w:rStyle w:val="Emphasis"/>
          <w:i w:val="0"/>
          <w:sz w:val="15"/>
        </w:rPr>
        <w:t>изменениями</w:t>
      </w:r>
      <w:r>
        <w:rPr>
          <w:rStyle w:val="Emphasis"/>
          <w:i w:val="0"/>
          <w:sz w:val="15"/>
        </w:rPr>
        <w:t xml:space="preserve"> от 03.12.2021 г. утв. Решением Правления Банка от 24.11.2021 г. (протокол № 31С/2021)</w:t>
      </w:r>
      <w:r w:rsidR="00DA1038">
        <w:rPr>
          <w:rStyle w:val="Emphasis"/>
          <w:i w:val="0"/>
          <w:sz w:val="15"/>
        </w:rPr>
        <w:t>,</w:t>
      </w:r>
    </w:p>
    <w:p w14:paraId="63302C46" w14:textId="483A10B4" w:rsidR="00DA1038" w:rsidRDefault="00DA1038" w:rsidP="00D67575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 xml:space="preserve">с изменениями от 20.12.2021 г. утв. Решением Правления Банка от 09.12.2021 г. (протокол № 33С/2021). </w:t>
      </w:r>
    </w:p>
    <w:p w14:paraId="5B1AEB65" w14:textId="3B6E52FF" w:rsidR="0078485E" w:rsidRDefault="0078485E" w:rsidP="0078485E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>с изменениями от</w:t>
      </w:r>
      <w:r w:rsidR="00B444C2">
        <w:rPr>
          <w:rStyle w:val="Emphasis"/>
          <w:i w:val="0"/>
          <w:sz w:val="15"/>
        </w:rPr>
        <w:t xml:space="preserve"> 01.09.2022</w:t>
      </w:r>
      <w:r>
        <w:rPr>
          <w:rStyle w:val="Emphasis"/>
          <w:i w:val="0"/>
          <w:sz w:val="15"/>
        </w:rPr>
        <w:t xml:space="preserve"> г. утв. Приказом по Банку №</w:t>
      </w:r>
      <w:r w:rsidR="00F43AF3" w:rsidRPr="00F43AF3">
        <w:rPr>
          <w:rStyle w:val="Emphasis"/>
          <w:i w:val="0"/>
          <w:sz w:val="15"/>
        </w:rPr>
        <w:t xml:space="preserve"> 1568-</w:t>
      </w:r>
      <w:r w:rsidR="00F43AF3">
        <w:rPr>
          <w:rStyle w:val="Emphasis"/>
          <w:i w:val="0"/>
          <w:sz w:val="15"/>
        </w:rPr>
        <w:t>П</w:t>
      </w:r>
      <w:r>
        <w:rPr>
          <w:rStyle w:val="Emphasis"/>
          <w:i w:val="0"/>
          <w:sz w:val="15"/>
        </w:rPr>
        <w:t xml:space="preserve"> от</w:t>
      </w:r>
      <w:r w:rsidR="00B444C2">
        <w:rPr>
          <w:rStyle w:val="Emphasis"/>
          <w:i w:val="0"/>
          <w:sz w:val="15"/>
        </w:rPr>
        <w:t xml:space="preserve"> 11.08.2022 г</w:t>
      </w:r>
      <w:r>
        <w:rPr>
          <w:rStyle w:val="Emphasis"/>
          <w:i w:val="0"/>
          <w:sz w:val="15"/>
        </w:rPr>
        <w:t xml:space="preserve">. </w:t>
      </w:r>
    </w:p>
    <w:p w14:paraId="7E4A81E0" w14:textId="271A96E7" w:rsidR="00AE4847" w:rsidRDefault="00AE4847" w:rsidP="00AE4847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 xml:space="preserve">с изменениями от </w:t>
      </w:r>
      <w:r w:rsidR="006C266A">
        <w:rPr>
          <w:rStyle w:val="Emphasis"/>
          <w:i w:val="0"/>
          <w:sz w:val="15"/>
        </w:rPr>
        <w:t>01.01</w:t>
      </w:r>
      <w:r>
        <w:rPr>
          <w:rStyle w:val="Emphasis"/>
          <w:i w:val="0"/>
          <w:sz w:val="15"/>
        </w:rPr>
        <w:t>.202</w:t>
      </w:r>
      <w:r w:rsidR="006C266A">
        <w:rPr>
          <w:rStyle w:val="Emphasis"/>
          <w:i w:val="0"/>
          <w:sz w:val="15"/>
        </w:rPr>
        <w:t>3</w:t>
      </w:r>
      <w:r>
        <w:rPr>
          <w:rStyle w:val="Emphasis"/>
          <w:i w:val="0"/>
          <w:sz w:val="15"/>
        </w:rPr>
        <w:t xml:space="preserve"> г. утв. Приказом по Банку №</w:t>
      </w:r>
      <w:r w:rsidRPr="00F43AF3">
        <w:rPr>
          <w:rStyle w:val="Emphasis"/>
          <w:i w:val="0"/>
          <w:sz w:val="15"/>
        </w:rPr>
        <w:t xml:space="preserve"> </w:t>
      </w:r>
      <w:r w:rsidR="000E7217">
        <w:rPr>
          <w:rStyle w:val="Emphasis"/>
          <w:i w:val="0"/>
          <w:sz w:val="15"/>
        </w:rPr>
        <w:t>2490</w:t>
      </w:r>
      <w:r w:rsidRPr="00F43AF3">
        <w:rPr>
          <w:rStyle w:val="Emphasis"/>
          <w:i w:val="0"/>
          <w:sz w:val="15"/>
        </w:rPr>
        <w:t>-</w:t>
      </w:r>
      <w:r>
        <w:rPr>
          <w:rStyle w:val="Emphasis"/>
          <w:i w:val="0"/>
          <w:sz w:val="15"/>
        </w:rPr>
        <w:t xml:space="preserve">П от </w:t>
      </w:r>
      <w:r w:rsidR="000E7217">
        <w:rPr>
          <w:rStyle w:val="Emphasis"/>
          <w:i w:val="0"/>
          <w:sz w:val="15"/>
        </w:rPr>
        <w:t>20.12</w:t>
      </w:r>
      <w:r>
        <w:rPr>
          <w:rStyle w:val="Emphasis"/>
          <w:i w:val="0"/>
          <w:sz w:val="15"/>
        </w:rPr>
        <w:t xml:space="preserve">.2022 г. </w:t>
      </w:r>
    </w:p>
    <w:p w14:paraId="1272CC2B" w14:textId="44C8D3C1" w:rsidR="00AE4847" w:rsidRDefault="00837CE2" w:rsidP="0078485E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 xml:space="preserve">с изменениями от </w:t>
      </w:r>
      <w:r w:rsidR="0064178A">
        <w:rPr>
          <w:rStyle w:val="Emphasis"/>
          <w:i w:val="0"/>
          <w:sz w:val="15"/>
        </w:rPr>
        <w:t>01.05.2023</w:t>
      </w:r>
      <w:r>
        <w:rPr>
          <w:rStyle w:val="Emphasis"/>
          <w:i w:val="0"/>
          <w:sz w:val="15"/>
        </w:rPr>
        <w:t xml:space="preserve"> г. утв. Приказом по Банку №</w:t>
      </w:r>
      <w:r w:rsidR="0064178A">
        <w:rPr>
          <w:rStyle w:val="Emphasis"/>
          <w:i w:val="0"/>
          <w:sz w:val="15"/>
        </w:rPr>
        <w:t xml:space="preserve"> 579-П</w:t>
      </w:r>
      <w:r>
        <w:rPr>
          <w:rStyle w:val="Emphasis"/>
          <w:i w:val="0"/>
          <w:sz w:val="15"/>
        </w:rPr>
        <w:t xml:space="preserve"> от </w:t>
      </w:r>
      <w:r w:rsidR="0064178A">
        <w:rPr>
          <w:rStyle w:val="Emphasis"/>
          <w:i w:val="0"/>
          <w:sz w:val="15"/>
        </w:rPr>
        <w:t>18.04.2023</w:t>
      </w:r>
      <w:r>
        <w:rPr>
          <w:rStyle w:val="Emphasis"/>
          <w:i w:val="0"/>
          <w:sz w:val="15"/>
        </w:rPr>
        <w:t xml:space="preserve"> г.</w:t>
      </w:r>
    </w:p>
    <w:p w14:paraId="00B78325" w14:textId="37ACF0B3" w:rsidR="000001F1" w:rsidRDefault="000001F1" w:rsidP="000001F1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>с изменениями от</w:t>
      </w:r>
      <w:r w:rsidR="00533717">
        <w:rPr>
          <w:rStyle w:val="Emphasis"/>
          <w:i w:val="0"/>
          <w:sz w:val="15"/>
        </w:rPr>
        <w:t xml:space="preserve"> 25.08.</w:t>
      </w:r>
      <w:r>
        <w:rPr>
          <w:rStyle w:val="Emphasis"/>
          <w:i w:val="0"/>
          <w:sz w:val="15"/>
        </w:rPr>
        <w:t xml:space="preserve">2023 г. утв. Приказом по Банку № </w:t>
      </w:r>
      <w:r w:rsidR="00533717">
        <w:rPr>
          <w:rStyle w:val="Emphasis"/>
          <w:i w:val="0"/>
          <w:sz w:val="15"/>
        </w:rPr>
        <w:t>1124</w:t>
      </w:r>
      <w:r>
        <w:rPr>
          <w:rStyle w:val="Emphasis"/>
          <w:i w:val="0"/>
          <w:sz w:val="15"/>
        </w:rPr>
        <w:t>-П от</w:t>
      </w:r>
      <w:r w:rsidR="00533717">
        <w:rPr>
          <w:rStyle w:val="Emphasis"/>
          <w:i w:val="0"/>
          <w:sz w:val="15"/>
        </w:rPr>
        <w:t xml:space="preserve"> 07.08.</w:t>
      </w:r>
      <w:r>
        <w:rPr>
          <w:rStyle w:val="Emphasis"/>
          <w:i w:val="0"/>
          <w:sz w:val="15"/>
        </w:rPr>
        <w:t>2023 г.</w:t>
      </w:r>
    </w:p>
    <w:p w14:paraId="009AE1E4" w14:textId="59232356" w:rsidR="00033E5A" w:rsidRDefault="00033E5A" w:rsidP="000001F1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 xml:space="preserve">с изменениями от </w:t>
      </w:r>
      <w:r w:rsidR="00932F86">
        <w:rPr>
          <w:rStyle w:val="Emphasis"/>
          <w:i w:val="0"/>
          <w:sz w:val="15"/>
        </w:rPr>
        <w:t>05.11</w:t>
      </w:r>
      <w:r>
        <w:rPr>
          <w:rStyle w:val="Emphasis"/>
          <w:i w:val="0"/>
          <w:sz w:val="15"/>
        </w:rPr>
        <w:t>.2023 г. утв. Приказом по Банку №</w:t>
      </w:r>
      <w:r w:rsidR="00AA38ED">
        <w:rPr>
          <w:rStyle w:val="Emphasis"/>
          <w:i w:val="0"/>
          <w:sz w:val="15"/>
        </w:rPr>
        <w:t xml:space="preserve"> 171</w:t>
      </w:r>
      <w:r w:rsidR="00136F61">
        <w:rPr>
          <w:rStyle w:val="Emphasis"/>
          <w:i w:val="0"/>
          <w:sz w:val="15"/>
        </w:rPr>
        <w:t>7</w:t>
      </w:r>
      <w:r>
        <w:rPr>
          <w:rStyle w:val="Emphasis"/>
          <w:i w:val="0"/>
          <w:sz w:val="15"/>
        </w:rPr>
        <w:t xml:space="preserve">-П от </w:t>
      </w:r>
      <w:r w:rsidR="00932F86">
        <w:rPr>
          <w:rStyle w:val="Emphasis"/>
          <w:i w:val="0"/>
          <w:sz w:val="15"/>
        </w:rPr>
        <w:t>24.10</w:t>
      </w:r>
      <w:r>
        <w:rPr>
          <w:rStyle w:val="Emphasis"/>
          <w:i w:val="0"/>
          <w:sz w:val="15"/>
        </w:rPr>
        <w:t>.2023 г.</w:t>
      </w:r>
    </w:p>
    <w:p w14:paraId="6770727F" w14:textId="4987C878" w:rsidR="000001F1" w:rsidRDefault="00712F6D" w:rsidP="0078485E">
      <w:pPr>
        <w:pStyle w:val="a0"/>
        <w:rPr>
          <w:rStyle w:val="Emphasis"/>
          <w:i w:val="0"/>
          <w:sz w:val="15"/>
        </w:rPr>
      </w:pPr>
      <w:r>
        <w:rPr>
          <w:rStyle w:val="Emphasis"/>
          <w:i w:val="0"/>
          <w:sz w:val="15"/>
        </w:rPr>
        <w:t>с изменениями от</w:t>
      </w:r>
      <w:r w:rsidR="002774AE">
        <w:rPr>
          <w:rStyle w:val="Emphasis"/>
          <w:i w:val="0"/>
          <w:sz w:val="15"/>
        </w:rPr>
        <w:t xml:space="preserve"> 01.03.2024 </w:t>
      </w:r>
      <w:r>
        <w:rPr>
          <w:rStyle w:val="Emphasis"/>
          <w:i w:val="0"/>
          <w:sz w:val="15"/>
        </w:rPr>
        <w:t xml:space="preserve">г. утв. </w:t>
      </w:r>
      <w:r w:rsidRPr="00095859">
        <w:rPr>
          <w:rStyle w:val="Emphasis"/>
          <w:i w:val="0"/>
          <w:sz w:val="15"/>
        </w:rPr>
        <w:t>Приказом по Банку №</w:t>
      </w:r>
      <w:r w:rsidR="00095859" w:rsidRPr="00095859">
        <w:rPr>
          <w:rStyle w:val="Emphasis"/>
          <w:i w:val="0"/>
          <w:sz w:val="15"/>
        </w:rPr>
        <w:t xml:space="preserve"> 206</w:t>
      </w:r>
      <w:r w:rsidRPr="00095859">
        <w:rPr>
          <w:rStyle w:val="Emphasis"/>
          <w:i w:val="0"/>
          <w:sz w:val="15"/>
        </w:rPr>
        <w:t>-П от</w:t>
      </w:r>
      <w:r w:rsidR="002774AE" w:rsidRPr="00095859">
        <w:rPr>
          <w:rStyle w:val="Emphasis"/>
          <w:i w:val="0"/>
          <w:sz w:val="15"/>
        </w:rPr>
        <w:t xml:space="preserve"> 19.02</w:t>
      </w:r>
      <w:r w:rsidRPr="00095859">
        <w:rPr>
          <w:rStyle w:val="Emphasis"/>
          <w:i w:val="0"/>
          <w:sz w:val="15"/>
        </w:rPr>
        <w:t>.2024 г.</w:t>
      </w:r>
    </w:p>
    <w:p w14:paraId="769F955D" w14:textId="77777777" w:rsidR="0078485E" w:rsidRDefault="0078485E" w:rsidP="00D67575">
      <w:pPr>
        <w:pStyle w:val="a0"/>
        <w:rPr>
          <w:rStyle w:val="Emphasis"/>
          <w:i w:val="0"/>
          <w:sz w:val="15"/>
        </w:rPr>
      </w:pPr>
    </w:p>
    <w:p w14:paraId="5E232E58" w14:textId="3F24EF60" w:rsidR="00604547" w:rsidRDefault="00604547" w:rsidP="0076466C">
      <w:pPr>
        <w:pStyle w:val="Titile"/>
      </w:pPr>
      <w:bookmarkStart w:id="0" w:name="_GoBack"/>
      <w:bookmarkEnd w:id="0"/>
    </w:p>
    <w:p w14:paraId="1241DD24" w14:textId="7893EE20" w:rsidR="00B9229C" w:rsidRPr="00E06422" w:rsidRDefault="0076466C" w:rsidP="0076466C">
      <w:pPr>
        <w:pStyle w:val="Titile"/>
      </w:pPr>
      <w:r w:rsidRPr="00E06422">
        <w:t>ПРАВИЛА</w:t>
      </w:r>
    </w:p>
    <w:p w14:paraId="03CD5DF6" w14:textId="77777777" w:rsidR="00B9229C" w:rsidRPr="00E06422" w:rsidRDefault="004B130E" w:rsidP="0076466C">
      <w:pPr>
        <w:pStyle w:val="Titile"/>
      </w:pPr>
      <w:r w:rsidRPr="00E06422">
        <w:t>обслуживания банковских карт АО ЮниКредит Банк</w:t>
      </w:r>
      <w:r w:rsidR="00FC6867" w:rsidRPr="00E06422">
        <w:t>а</w:t>
      </w:r>
      <w:r w:rsidRPr="00E06422">
        <w:t xml:space="preserve"> с возможностью выплаты вознаграждения за использование карты</w:t>
      </w:r>
    </w:p>
    <w:p w14:paraId="54DA209D" w14:textId="5F2774F5" w:rsidR="00B9229C" w:rsidRPr="00E47990" w:rsidRDefault="004B130E" w:rsidP="00017D20">
      <w:pPr>
        <w:pStyle w:val="Par1lvl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АО ЮниКредит Банк («</w:t>
      </w:r>
      <w:r w:rsidRPr="00B444C2">
        <w:rPr>
          <w:b/>
          <w:color w:val="auto"/>
          <w:sz w:val="22"/>
          <w:szCs w:val="22"/>
        </w:rPr>
        <w:t>Банк</w:t>
      </w:r>
      <w:r w:rsidRPr="00E47990">
        <w:rPr>
          <w:color w:val="auto"/>
          <w:sz w:val="22"/>
          <w:szCs w:val="22"/>
        </w:rPr>
        <w:t xml:space="preserve">») выпускает банковские карты следующих </w:t>
      </w:r>
      <w:r w:rsidR="00017D20" w:rsidRPr="00E47990">
        <w:rPr>
          <w:color w:val="auto"/>
          <w:sz w:val="22"/>
          <w:szCs w:val="22"/>
        </w:rPr>
        <w:t xml:space="preserve">ниже </w:t>
      </w:r>
      <w:r w:rsidRPr="00E47990">
        <w:rPr>
          <w:color w:val="auto"/>
          <w:sz w:val="22"/>
          <w:szCs w:val="22"/>
        </w:rPr>
        <w:t>типов</w:t>
      </w:r>
      <w:r w:rsidR="00017D20" w:rsidRPr="00E47990">
        <w:rPr>
          <w:color w:val="auto"/>
          <w:sz w:val="22"/>
          <w:szCs w:val="22"/>
        </w:rPr>
        <w:t xml:space="preserve"> («</w:t>
      </w:r>
      <w:r w:rsidR="00017D20" w:rsidRPr="00B444C2">
        <w:rPr>
          <w:b/>
          <w:color w:val="auto"/>
          <w:sz w:val="22"/>
          <w:szCs w:val="22"/>
        </w:rPr>
        <w:t>Карты</w:t>
      </w:r>
      <w:r w:rsidR="00017D20" w:rsidRPr="00E47990">
        <w:rPr>
          <w:color w:val="auto"/>
          <w:sz w:val="22"/>
          <w:szCs w:val="22"/>
        </w:rPr>
        <w:t>») в рублях РФ с возможностью, позволяющей клиентам получать вознаграждение («</w:t>
      </w:r>
      <w:r w:rsidR="00017D20" w:rsidRPr="00B444C2">
        <w:rPr>
          <w:b/>
          <w:color w:val="auto"/>
          <w:sz w:val="22"/>
          <w:szCs w:val="22"/>
        </w:rPr>
        <w:t>Вознаграждение</w:t>
      </w:r>
      <w:r w:rsidR="00017D20" w:rsidRPr="00E47990">
        <w:rPr>
          <w:color w:val="auto"/>
          <w:sz w:val="22"/>
          <w:szCs w:val="22"/>
        </w:rPr>
        <w:t>»)</w:t>
      </w:r>
      <w:r w:rsidR="00C06960">
        <w:rPr>
          <w:color w:val="auto"/>
          <w:sz w:val="22"/>
          <w:szCs w:val="22"/>
        </w:rPr>
        <w:t xml:space="preserve"> за совершенные в торгово-сервисных предприятиях безналичные операции по оплате товаров, работ и услуг с использованием Карт, удовлетворяющие условиям настоящих Правил («</w:t>
      </w:r>
      <w:r w:rsidR="00C06960" w:rsidRPr="00B444C2">
        <w:rPr>
          <w:b/>
          <w:color w:val="auto"/>
          <w:sz w:val="22"/>
          <w:szCs w:val="22"/>
        </w:rPr>
        <w:t>Расходные операции</w:t>
      </w:r>
      <w:r w:rsidR="00C06960">
        <w:rPr>
          <w:color w:val="auto"/>
          <w:sz w:val="22"/>
          <w:szCs w:val="22"/>
        </w:rPr>
        <w:t>»)</w:t>
      </w:r>
      <w:r w:rsidRPr="00E47990">
        <w:rPr>
          <w:color w:val="auto"/>
          <w:sz w:val="22"/>
          <w:szCs w:val="22"/>
        </w:rPr>
        <w:t>:</w:t>
      </w:r>
    </w:p>
    <w:p w14:paraId="4F2209B7" w14:textId="1A3D0A73" w:rsidR="00B9229C" w:rsidRPr="001C6EAA" w:rsidRDefault="00F37462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к</w:t>
      </w:r>
      <w:r w:rsidR="004B130E" w:rsidRPr="001C6EAA">
        <w:rPr>
          <w:color w:val="auto"/>
          <w:sz w:val="22"/>
          <w:szCs w:val="22"/>
        </w:rPr>
        <w:t>редитная</w:t>
      </w:r>
      <w:r w:rsidRPr="001C6EAA">
        <w:rPr>
          <w:color w:val="auto"/>
          <w:sz w:val="22"/>
          <w:szCs w:val="22"/>
        </w:rPr>
        <w:t xml:space="preserve"> основная</w:t>
      </w:r>
      <w:r w:rsidR="00E46F11" w:rsidRPr="001C6EAA">
        <w:rPr>
          <w:color w:val="auto"/>
          <w:sz w:val="22"/>
          <w:szCs w:val="22"/>
        </w:rPr>
        <w:t xml:space="preserve"> и дополнительная</w:t>
      </w:r>
      <w:r w:rsidRPr="001C6EAA">
        <w:rPr>
          <w:color w:val="auto"/>
          <w:sz w:val="22"/>
          <w:szCs w:val="22"/>
        </w:rPr>
        <w:t xml:space="preserve"> </w:t>
      </w:r>
      <w:r w:rsidR="004B130E" w:rsidRPr="001C6EAA">
        <w:rPr>
          <w:color w:val="auto"/>
          <w:sz w:val="22"/>
          <w:szCs w:val="22"/>
        </w:rPr>
        <w:t>карта АвтоКарта World MasterCard</w:t>
      </w:r>
      <w:r w:rsidR="007306FF" w:rsidRPr="001C6EAA">
        <w:rPr>
          <w:color w:val="auto"/>
          <w:sz w:val="22"/>
          <w:szCs w:val="22"/>
        </w:rPr>
        <w:t>,</w:t>
      </w:r>
    </w:p>
    <w:p w14:paraId="67DB93C9" w14:textId="0B6DE65C" w:rsidR="00B9229C" w:rsidRPr="001C6EAA" w:rsidRDefault="004B130E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 xml:space="preserve">кредитная </w:t>
      </w:r>
      <w:r w:rsidR="00F37462" w:rsidRPr="001C6EAA">
        <w:rPr>
          <w:color w:val="auto"/>
          <w:sz w:val="22"/>
          <w:szCs w:val="22"/>
        </w:rPr>
        <w:t xml:space="preserve">основная </w:t>
      </w:r>
      <w:r w:rsidR="00E46F11" w:rsidRPr="001C6EAA">
        <w:rPr>
          <w:color w:val="auto"/>
          <w:sz w:val="22"/>
          <w:szCs w:val="22"/>
        </w:rPr>
        <w:t xml:space="preserve">и дополнительная </w:t>
      </w:r>
      <w:r w:rsidRPr="001C6EAA">
        <w:rPr>
          <w:color w:val="auto"/>
          <w:sz w:val="22"/>
          <w:szCs w:val="22"/>
        </w:rPr>
        <w:t>карта АвтоКарта World MasterCard Premium</w:t>
      </w:r>
      <w:r w:rsidR="007306FF" w:rsidRPr="001C6EAA">
        <w:rPr>
          <w:color w:val="auto"/>
          <w:sz w:val="22"/>
          <w:szCs w:val="22"/>
        </w:rPr>
        <w:t>,</w:t>
      </w:r>
    </w:p>
    <w:p w14:paraId="6DC16BD8" w14:textId="196A7E6D" w:rsidR="00B9229C" w:rsidRPr="001C6EAA" w:rsidRDefault="004B130E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кредитная</w:t>
      </w:r>
      <w:r w:rsidR="00F37462" w:rsidRPr="001C6EAA">
        <w:rPr>
          <w:color w:val="auto"/>
          <w:sz w:val="22"/>
          <w:szCs w:val="22"/>
        </w:rPr>
        <w:t xml:space="preserve"> основная</w:t>
      </w:r>
      <w:r w:rsidRPr="001C6EAA">
        <w:rPr>
          <w:color w:val="auto"/>
          <w:sz w:val="22"/>
          <w:szCs w:val="22"/>
        </w:rPr>
        <w:t xml:space="preserve"> </w:t>
      </w:r>
      <w:r w:rsidR="00E46F11" w:rsidRPr="001C6EAA">
        <w:rPr>
          <w:color w:val="auto"/>
          <w:sz w:val="22"/>
          <w:szCs w:val="22"/>
        </w:rPr>
        <w:t xml:space="preserve">и дополнительная </w:t>
      </w:r>
      <w:r w:rsidRPr="001C6EAA">
        <w:rPr>
          <w:color w:val="auto"/>
          <w:sz w:val="22"/>
          <w:szCs w:val="22"/>
        </w:rPr>
        <w:t>карта АвтоКарта World MasterCard Black Edition</w:t>
      </w:r>
      <w:r w:rsidR="007306FF" w:rsidRPr="001C6EAA">
        <w:rPr>
          <w:color w:val="auto"/>
          <w:sz w:val="22"/>
          <w:szCs w:val="22"/>
        </w:rPr>
        <w:t>,</w:t>
      </w:r>
    </w:p>
    <w:p w14:paraId="6B7067C0" w14:textId="5B9D262A" w:rsidR="005B164F" w:rsidRPr="001C6EAA" w:rsidRDefault="005B164F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 xml:space="preserve">дебетовая основная </w:t>
      </w:r>
      <w:r w:rsidR="00E46F11" w:rsidRPr="001C6EAA">
        <w:rPr>
          <w:color w:val="auto"/>
          <w:sz w:val="22"/>
          <w:szCs w:val="22"/>
        </w:rPr>
        <w:t xml:space="preserve">и дополнительная </w:t>
      </w:r>
      <w:r w:rsidRPr="001C6EAA">
        <w:rPr>
          <w:color w:val="auto"/>
          <w:sz w:val="22"/>
          <w:szCs w:val="22"/>
        </w:rPr>
        <w:t xml:space="preserve">карта АвтоКарта World MasterCard, </w:t>
      </w:r>
    </w:p>
    <w:p w14:paraId="651E1A76" w14:textId="77777777" w:rsidR="00A73A8F" w:rsidRPr="001C6EAA" w:rsidRDefault="008E1AE2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 xml:space="preserve">дебетовая основная и дополнительная карта </w:t>
      </w:r>
      <w:r w:rsidR="009D63EB" w:rsidRPr="001C6EAA">
        <w:rPr>
          <w:sz w:val="22"/>
          <w:szCs w:val="22"/>
        </w:rPr>
        <w:t>4K Mastercard</w:t>
      </w:r>
      <w:r w:rsidR="00E37661" w:rsidRPr="001C6EAA">
        <w:rPr>
          <w:sz w:val="22"/>
          <w:szCs w:val="22"/>
        </w:rPr>
        <w:t>,</w:t>
      </w:r>
      <w:r w:rsidR="009D63EB" w:rsidRPr="001C6EAA">
        <w:rPr>
          <w:sz w:val="22"/>
          <w:szCs w:val="22"/>
        </w:rPr>
        <w:t xml:space="preserve"> </w:t>
      </w:r>
    </w:p>
    <w:p w14:paraId="313A328F" w14:textId="76BA5364" w:rsidR="0062017D" w:rsidRPr="001C6EAA" w:rsidRDefault="0062017D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дебетовая основная и дополнительная карта World MasterCard Black Edition,</w:t>
      </w:r>
    </w:p>
    <w:p w14:paraId="20B254A5" w14:textId="4E60D321" w:rsidR="0062017D" w:rsidRPr="001C6EAA" w:rsidRDefault="0062017D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дебетовая основная и дополнительная карта Prime MasterCard Black Edition,</w:t>
      </w:r>
    </w:p>
    <w:p w14:paraId="58758599" w14:textId="3E755D0C" w:rsidR="005B164F" w:rsidRPr="001C6EAA" w:rsidRDefault="0062017D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дебетовая основная и дополнительная карта MasterCard Platinum Prime,</w:t>
      </w:r>
    </w:p>
    <w:p w14:paraId="2F93339F" w14:textId="575E6FEF" w:rsidR="005B164F" w:rsidRPr="001C6EAA" w:rsidRDefault="005B164F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 xml:space="preserve">дебетовая основная и дополнительная </w:t>
      </w:r>
      <w:r w:rsidR="002D1EDD" w:rsidRPr="001C6EAA">
        <w:rPr>
          <w:color w:val="auto"/>
          <w:sz w:val="22"/>
          <w:szCs w:val="22"/>
        </w:rPr>
        <w:t xml:space="preserve">карта </w:t>
      </w:r>
      <w:r w:rsidRPr="001C6EAA">
        <w:rPr>
          <w:color w:val="auto"/>
          <w:sz w:val="22"/>
          <w:szCs w:val="22"/>
        </w:rPr>
        <w:t>MasterCard Standard+,</w:t>
      </w:r>
    </w:p>
    <w:p w14:paraId="3D3029F6" w14:textId="5CF91351" w:rsidR="005B164F" w:rsidRPr="001C6EAA" w:rsidRDefault="005B164F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дебетовая основная и дополнительная карта MasterCard Gold+,</w:t>
      </w:r>
    </w:p>
    <w:p w14:paraId="7BC69BFA" w14:textId="5A66EF0E" w:rsidR="005B164F" w:rsidRPr="001C6EAA" w:rsidRDefault="005B164F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дебетовая основная и дополнительная карта VISA Classic+,</w:t>
      </w:r>
    </w:p>
    <w:p w14:paraId="0D5ACF51" w14:textId="39EDC3C1" w:rsidR="005B164F" w:rsidRPr="001C6EAA" w:rsidRDefault="005B164F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дебетовая основная и дополнительная карта VISA Gold+,</w:t>
      </w:r>
    </w:p>
    <w:p w14:paraId="6DBA00C2" w14:textId="53CDB846" w:rsidR="002F5566" w:rsidRPr="001C6EAA" w:rsidRDefault="002F5566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 xml:space="preserve">дебетовая основная и дополнительная карта АвтоКарта </w:t>
      </w:r>
      <w:r w:rsidRPr="001C6EAA">
        <w:rPr>
          <w:color w:val="auto"/>
          <w:sz w:val="22"/>
          <w:szCs w:val="22"/>
          <w:lang w:val="en-US"/>
        </w:rPr>
        <w:t>Visa</w:t>
      </w:r>
      <w:r w:rsidRPr="001C6EAA">
        <w:rPr>
          <w:color w:val="auto"/>
          <w:sz w:val="22"/>
          <w:szCs w:val="22"/>
        </w:rPr>
        <w:t>;</w:t>
      </w:r>
    </w:p>
    <w:p w14:paraId="16233963" w14:textId="4F8A8402" w:rsidR="00242D02" w:rsidRPr="001C6EAA" w:rsidRDefault="00242D02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>дебетовая основная и дополнительная карта Visa Platinum+;</w:t>
      </w:r>
    </w:p>
    <w:p w14:paraId="0FF7171F" w14:textId="5557D544" w:rsidR="00336E5E" w:rsidRPr="001C6EAA" w:rsidRDefault="00336E5E" w:rsidP="0012034D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 xml:space="preserve">дебетовая основная </w:t>
      </w:r>
      <w:r w:rsidR="0011529A">
        <w:rPr>
          <w:color w:val="auto"/>
          <w:sz w:val="22"/>
          <w:szCs w:val="22"/>
        </w:rPr>
        <w:t xml:space="preserve">и дополнительная </w:t>
      </w:r>
      <w:r w:rsidR="0011529A" w:rsidRPr="001C6EAA">
        <w:rPr>
          <w:color w:val="auto"/>
          <w:sz w:val="22"/>
          <w:szCs w:val="22"/>
        </w:rPr>
        <w:t>карта</w:t>
      </w:r>
      <w:r w:rsidRPr="001C6EAA">
        <w:rPr>
          <w:color w:val="auto"/>
          <w:sz w:val="22"/>
          <w:szCs w:val="22"/>
        </w:rPr>
        <w:t xml:space="preserve"> </w:t>
      </w:r>
      <w:r w:rsidRPr="001C6EAA">
        <w:rPr>
          <w:color w:val="auto"/>
          <w:sz w:val="22"/>
          <w:szCs w:val="22"/>
          <w:lang w:val="en-US"/>
        </w:rPr>
        <w:t>MasterCard</w:t>
      </w:r>
      <w:r w:rsidRPr="001C6EAA">
        <w:rPr>
          <w:color w:val="auto"/>
          <w:sz w:val="22"/>
          <w:szCs w:val="22"/>
        </w:rPr>
        <w:t xml:space="preserve"> </w:t>
      </w:r>
      <w:r w:rsidRPr="001C6EAA">
        <w:rPr>
          <w:color w:val="auto"/>
          <w:sz w:val="22"/>
          <w:szCs w:val="22"/>
          <w:lang w:val="en-US"/>
        </w:rPr>
        <w:t>World</w:t>
      </w:r>
      <w:r w:rsidRPr="001C6EAA">
        <w:rPr>
          <w:color w:val="auto"/>
          <w:sz w:val="22"/>
          <w:szCs w:val="22"/>
        </w:rPr>
        <w:t xml:space="preserve"> </w:t>
      </w:r>
      <w:r w:rsidRPr="001C6EAA">
        <w:rPr>
          <w:color w:val="auto"/>
          <w:sz w:val="22"/>
          <w:szCs w:val="22"/>
          <w:lang w:val="en-US"/>
        </w:rPr>
        <w:t>Elite</w:t>
      </w:r>
      <w:r w:rsidR="00C04A81" w:rsidRPr="001C6EAA">
        <w:rPr>
          <w:color w:val="auto"/>
          <w:sz w:val="22"/>
          <w:szCs w:val="22"/>
        </w:rPr>
        <w:t>;</w:t>
      </w:r>
    </w:p>
    <w:p w14:paraId="4E5A28BD" w14:textId="6E2A67B4" w:rsidR="003D613C" w:rsidRDefault="003D613C" w:rsidP="00B444C2">
      <w:pPr>
        <w:pStyle w:val="List1"/>
        <w:spacing w:after="0"/>
        <w:ind w:left="1077" w:hanging="357"/>
        <w:rPr>
          <w:sz w:val="22"/>
          <w:szCs w:val="22"/>
        </w:rPr>
      </w:pPr>
      <w:r w:rsidRPr="001C6EAA">
        <w:rPr>
          <w:sz w:val="22"/>
          <w:szCs w:val="22"/>
        </w:rPr>
        <w:t xml:space="preserve">дебетовая основная и дополнительная карта </w:t>
      </w:r>
      <w:r w:rsidR="00A7186F" w:rsidRPr="001C6EAA">
        <w:rPr>
          <w:color w:val="auto"/>
          <w:sz w:val="22"/>
          <w:szCs w:val="22"/>
          <w:lang w:val="en-US"/>
        </w:rPr>
        <w:t>CASH</w:t>
      </w:r>
      <w:r w:rsidR="00A7186F" w:rsidRPr="001C6EAA">
        <w:rPr>
          <w:color w:val="auto"/>
          <w:sz w:val="22"/>
          <w:szCs w:val="22"/>
        </w:rPr>
        <w:t>&amp;</w:t>
      </w:r>
      <w:r w:rsidR="00A7186F" w:rsidRPr="001C6EAA">
        <w:rPr>
          <w:color w:val="auto"/>
          <w:sz w:val="22"/>
          <w:szCs w:val="22"/>
          <w:lang w:val="en-US"/>
        </w:rPr>
        <w:t>BACK</w:t>
      </w:r>
      <w:r w:rsidR="00CA35C0" w:rsidRPr="001C6EAA">
        <w:rPr>
          <w:color w:val="auto"/>
          <w:sz w:val="22"/>
          <w:szCs w:val="22"/>
        </w:rPr>
        <w:t xml:space="preserve"> </w:t>
      </w:r>
      <w:r w:rsidR="00CA35C0" w:rsidRPr="001C6EAA">
        <w:rPr>
          <w:color w:val="auto"/>
          <w:sz w:val="22"/>
          <w:szCs w:val="22"/>
          <w:lang w:val="en-US"/>
        </w:rPr>
        <w:t>Visa</w:t>
      </w:r>
      <w:r w:rsidR="00CA35C0" w:rsidRPr="001C6EAA">
        <w:rPr>
          <w:color w:val="auto"/>
          <w:sz w:val="22"/>
          <w:szCs w:val="22"/>
        </w:rPr>
        <w:t xml:space="preserve"> </w:t>
      </w:r>
      <w:r w:rsidR="00CA35C0" w:rsidRPr="001C6EAA">
        <w:rPr>
          <w:color w:val="auto"/>
          <w:sz w:val="22"/>
          <w:szCs w:val="22"/>
          <w:lang w:val="en-US"/>
        </w:rPr>
        <w:t>Gold</w:t>
      </w:r>
      <w:r w:rsidRPr="001C6EAA">
        <w:rPr>
          <w:sz w:val="22"/>
          <w:szCs w:val="22"/>
        </w:rPr>
        <w:t>;</w:t>
      </w:r>
    </w:p>
    <w:p w14:paraId="6BD95DD9" w14:textId="02ECAD41" w:rsidR="001C6EAA" w:rsidRDefault="001C6EAA" w:rsidP="00B444C2">
      <w:pPr>
        <w:pStyle w:val="List1"/>
        <w:spacing w:after="0"/>
        <w:ind w:left="1077" w:hanging="357"/>
        <w:rPr>
          <w:sz w:val="22"/>
          <w:szCs w:val="22"/>
        </w:rPr>
      </w:pPr>
      <w:r>
        <w:rPr>
          <w:sz w:val="22"/>
          <w:szCs w:val="22"/>
        </w:rPr>
        <w:t>дебетовая основная и дополнительная</w:t>
      </w:r>
      <w:r w:rsidR="00487C1A">
        <w:rPr>
          <w:sz w:val="22"/>
          <w:szCs w:val="22"/>
        </w:rPr>
        <w:t xml:space="preserve"> карта</w:t>
      </w:r>
      <w:r>
        <w:rPr>
          <w:sz w:val="22"/>
          <w:szCs w:val="22"/>
        </w:rPr>
        <w:t xml:space="preserve"> </w:t>
      </w:r>
      <w:r w:rsidR="004D23F1" w:rsidRPr="00B444C2">
        <w:rPr>
          <w:color w:val="auto"/>
          <w:sz w:val="22"/>
          <w:szCs w:val="22"/>
          <w:lang w:val="en-US"/>
        </w:rPr>
        <w:t>CASH</w:t>
      </w:r>
      <w:r w:rsidR="004D23F1" w:rsidRPr="00B444C2">
        <w:rPr>
          <w:color w:val="auto"/>
          <w:sz w:val="22"/>
          <w:szCs w:val="22"/>
        </w:rPr>
        <w:t>&amp;</w:t>
      </w:r>
      <w:r w:rsidR="004D23F1" w:rsidRPr="00B444C2">
        <w:rPr>
          <w:color w:val="auto"/>
          <w:sz w:val="22"/>
          <w:szCs w:val="22"/>
          <w:lang w:val="en-US"/>
        </w:rPr>
        <w:t>BACK</w:t>
      </w:r>
      <w:r w:rsidR="004D23F1" w:rsidRPr="00B444C2">
        <w:rPr>
          <w:color w:val="auto"/>
          <w:sz w:val="22"/>
          <w:szCs w:val="22"/>
        </w:rPr>
        <w:t xml:space="preserve"> </w:t>
      </w:r>
      <w:r w:rsidR="001D5B8E">
        <w:rPr>
          <w:color w:val="auto"/>
          <w:sz w:val="22"/>
          <w:szCs w:val="22"/>
        </w:rPr>
        <w:t>(ПС «</w:t>
      </w:r>
      <w:r w:rsidR="001D5B8E">
        <w:rPr>
          <w:sz w:val="22"/>
          <w:szCs w:val="22"/>
        </w:rPr>
        <w:t>М</w:t>
      </w:r>
      <w:r w:rsidR="001D5B8E" w:rsidRPr="00B444C2">
        <w:rPr>
          <w:sz w:val="22"/>
          <w:szCs w:val="22"/>
        </w:rPr>
        <w:t>ир</w:t>
      </w:r>
      <w:r w:rsidR="001D5B8E">
        <w:rPr>
          <w:sz w:val="22"/>
          <w:szCs w:val="22"/>
        </w:rPr>
        <w:t>»)</w:t>
      </w:r>
      <w:r>
        <w:rPr>
          <w:sz w:val="22"/>
          <w:szCs w:val="22"/>
        </w:rPr>
        <w:t>;</w:t>
      </w:r>
    </w:p>
    <w:p w14:paraId="4CBF4AC3" w14:textId="44E17E8B" w:rsidR="007D045E" w:rsidRDefault="007D045E" w:rsidP="00B444C2">
      <w:pPr>
        <w:pStyle w:val="List1"/>
        <w:spacing w:after="0"/>
        <w:ind w:left="1077" w:hanging="357"/>
        <w:rPr>
          <w:sz w:val="22"/>
          <w:szCs w:val="22"/>
        </w:rPr>
      </w:pPr>
      <w:r>
        <w:rPr>
          <w:sz w:val="22"/>
          <w:szCs w:val="22"/>
        </w:rPr>
        <w:t xml:space="preserve">дебетовая основная и дополнительная карта </w:t>
      </w:r>
      <w:r>
        <w:rPr>
          <w:color w:val="auto"/>
          <w:sz w:val="22"/>
          <w:szCs w:val="22"/>
        </w:rPr>
        <w:t>МИР;</w:t>
      </w:r>
    </w:p>
    <w:p w14:paraId="20047B25" w14:textId="62746862" w:rsidR="00175828" w:rsidRDefault="00175828" w:rsidP="00B444C2">
      <w:pPr>
        <w:pStyle w:val="List1"/>
        <w:spacing w:after="0"/>
        <w:ind w:left="1077" w:hanging="357"/>
        <w:rPr>
          <w:sz w:val="22"/>
          <w:szCs w:val="22"/>
        </w:rPr>
      </w:pPr>
      <w:r>
        <w:rPr>
          <w:sz w:val="22"/>
          <w:szCs w:val="22"/>
        </w:rPr>
        <w:t>дебетовая дополнительная карта П</w:t>
      </w:r>
      <w:r w:rsidR="00FE3780">
        <w:rPr>
          <w:sz w:val="22"/>
          <w:szCs w:val="22"/>
        </w:rPr>
        <w:t>ервая</w:t>
      </w:r>
      <w:r>
        <w:rPr>
          <w:sz w:val="22"/>
          <w:szCs w:val="22"/>
        </w:rPr>
        <w:t xml:space="preserve"> (ПС «Мир»);</w:t>
      </w:r>
    </w:p>
    <w:p w14:paraId="2CBFDA9E" w14:textId="78089B44" w:rsidR="00175828" w:rsidRDefault="00175828" w:rsidP="00B444C2">
      <w:pPr>
        <w:pStyle w:val="List1"/>
        <w:spacing w:after="0"/>
        <w:ind w:left="1077" w:hanging="357"/>
        <w:rPr>
          <w:sz w:val="22"/>
          <w:szCs w:val="22"/>
        </w:rPr>
      </w:pPr>
      <w:r>
        <w:rPr>
          <w:sz w:val="22"/>
          <w:szCs w:val="22"/>
        </w:rPr>
        <w:t>дебетовая дополнительная карта Моя (П</w:t>
      </w:r>
      <w:r w:rsidR="00FE3780">
        <w:rPr>
          <w:sz w:val="22"/>
          <w:szCs w:val="22"/>
        </w:rPr>
        <w:t>С</w:t>
      </w:r>
      <w:r>
        <w:rPr>
          <w:sz w:val="22"/>
          <w:szCs w:val="22"/>
        </w:rPr>
        <w:t xml:space="preserve"> «Мир»);</w:t>
      </w:r>
    </w:p>
    <w:p w14:paraId="5A00C5B3" w14:textId="0C95F169" w:rsidR="0013407A" w:rsidRPr="001C6EAA" w:rsidRDefault="002F5566" w:rsidP="00E47990">
      <w:pPr>
        <w:pStyle w:val="List1"/>
        <w:spacing w:after="0"/>
        <w:ind w:left="1077" w:hanging="357"/>
        <w:rPr>
          <w:color w:val="auto"/>
          <w:sz w:val="22"/>
          <w:szCs w:val="22"/>
        </w:rPr>
      </w:pPr>
      <w:r w:rsidRPr="001C6EAA">
        <w:rPr>
          <w:color w:val="auto"/>
          <w:sz w:val="22"/>
          <w:szCs w:val="22"/>
        </w:rPr>
        <w:t xml:space="preserve">дебетовая основная и дополнительная карта </w:t>
      </w:r>
      <w:r w:rsidR="00597322" w:rsidRPr="00D44410">
        <w:rPr>
          <w:sz w:val="22"/>
          <w:szCs w:val="22"/>
          <w:lang w:val="en-US"/>
        </w:rPr>
        <w:t>Extra</w:t>
      </w:r>
      <w:r w:rsidR="00597322" w:rsidRPr="00217288">
        <w:rPr>
          <w:sz w:val="22"/>
          <w:szCs w:val="22"/>
        </w:rPr>
        <w:t xml:space="preserve"> </w:t>
      </w:r>
      <w:r w:rsidR="00597322">
        <w:rPr>
          <w:color w:val="auto"/>
          <w:sz w:val="22"/>
          <w:szCs w:val="22"/>
        </w:rPr>
        <w:t>(ПС «</w:t>
      </w:r>
      <w:r w:rsidR="00597322">
        <w:rPr>
          <w:sz w:val="22"/>
          <w:szCs w:val="22"/>
        </w:rPr>
        <w:t>М</w:t>
      </w:r>
      <w:r w:rsidR="00597322" w:rsidRPr="004E24EB">
        <w:rPr>
          <w:sz w:val="22"/>
          <w:szCs w:val="22"/>
        </w:rPr>
        <w:t>ир</w:t>
      </w:r>
      <w:r w:rsidR="00597322">
        <w:rPr>
          <w:sz w:val="22"/>
          <w:szCs w:val="22"/>
        </w:rPr>
        <w:t xml:space="preserve">»), </w:t>
      </w:r>
      <w:r w:rsidRPr="001C6EAA">
        <w:rPr>
          <w:color w:val="auto"/>
          <w:sz w:val="22"/>
          <w:szCs w:val="22"/>
        </w:rPr>
        <w:t xml:space="preserve">Prime </w:t>
      </w:r>
      <w:r w:rsidRPr="00B444C2">
        <w:rPr>
          <w:color w:val="auto"/>
          <w:sz w:val="22"/>
          <w:szCs w:val="22"/>
        </w:rPr>
        <w:t>Visa</w:t>
      </w:r>
      <w:r w:rsidRPr="001C6EAA">
        <w:rPr>
          <w:color w:val="auto"/>
          <w:sz w:val="22"/>
          <w:szCs w:val="22"/>
        </w:rPr>
        <w:t xml:space="preserve"> </w:t>
      </w:r>
      <w:r w:rsidRPr="00B444C2">
        <w:rPr>
          <w:color w:val="auto"/>
          <w:sz w:val="22"/>
          <w:szCs w:val="22"/>
        </w:rPr>
        <w:t>Signature</w:t>
      </w:r>
      <w:r w:rsidR="006E0FFE">
        <w:rPr>
          <w:color w:val="auto"/>
          <w:sz w:val="22"/>
          <w:szCs w:val="22"/>
        </w:rPr>
        <w:t>,</w:t>
      </w:r>
      <w:r w:rsidR="00597322" w:rsidRPr="00597322">
        <w:rPr>
          <w:sz w:val="22"/>
          <w:szCs w:val="22"/>
        </w:rPr>
        <w:t xml:space="preserve"> </w:t>
      </w:r>
      <w:r w:rsidR="00597322">
        <w:rPr>
          <w:sz w:val="22"/>
          <w:szCs w:val="22"/>
          <w:lang w:val="en-US"/>
        </w:rPr>
        <w:t>Prime</w:t>
      </w:r>
      <w:r w:rsidR="00597322" w:rsidRPr="006C2C81">
        <w:rPr>
          <w:sz w:val="22"/>
          <w:szCs w:val="22"/>
        </w:rPr>
        <w:t xml:space="preserve"> </w:t>
      </w:r>
      <w:r w:rsidR="00597322">
        <w:rPr>
          <w:color w:val="auto"/>
          <w:sz w:val="22"/>
          <w:szCs w:val="22"/>
        </w:rPr>
        <w:t>(ПС «</w:t>
      </w:r>
      <w:r w:rsidR="00597322">
        <w:rPr>
          <w:sz w:val="22"/>
          <w:szCs w:val="22"/>
        </w:rPr>
        <w:t>М</w:t>
      </w:r>
      <w:r w:rsidR="00597322" w:rsidRPr="004E24EB">
        <w:rPr>
          <w:sz w:val="22"/>
          <w:szCs w:val="22"/>
        </w:rPr>
        <w:t>ир</w:t>
      </w:r>
      <w:r w:rsidR="00597322">
        <w:rPr>
          <w:sz w:val="22"/>
          <w:szCs w:val="22"/>
        </w:rPr>
        <w:t>»)</w:t>
      </w:r>
      <w:r w:rsidR="00FD0F7F" w:rsidRPr="001C6EAA">
        <w:rPr>
          <w:color w:val="auto"/>
          <w:sz w:val="22"/>
          <w:szCs w:val="22"/>
        </w:rPr>
        <w:t>,</w:t>
      </w:r>
      <w:r w:rsidR="006E0FFE">
        <w:rPr>
          <w:color w:val="auto"/>
          <w:sz w:val="22"/>
          <w:szCs w:val="22"/>
        </w:rPr>
        <w:t xml:space="preserve"> </w:t>
      </w:r>
      <w:r w:rsidR="006E0FFE">
        <w:rPr>
          <w:sz w:val="22"/>
          <w:szCs w:val="22"/>
        </w:rPr>
        <w:t>MIR Supreme Private Banking</w:t>
      </w:r>
      <w:r w:rsidR="00FD0F7F" w:rsidRPr="001C6EAA">
        <w:rPr>
          <w:color w:val="auto"/>
          <w:sz w:val="22"/>
          <w:szCs w:val="22"/>
        </w:rPr>
        <w:t xml:space="preserve"> </w:t>
      </w:r>
      <w:r w:rsidR="00FD0F7F" w:rsidRPr="00B444C2">
        <w:rPr>
          <w:color w:val="auto"/>
          <w:sz w:val="22"/>
          <w:szCs w:val="22"/>
        </w:rPr>
        <w:t xml:space="preserve">в случае если Клиент </w:t>
      </w:r>
      <w:r w:rsidR="00AF12D1" w:rsidRPr="00B444C2">
        <w:rPr>
          <w:color w:val="auto"/>
          <w:sz w:val="22"/>
          <w:szCs w:val="22"/>
        </w:rPr>
        <w:t>выразил желание получать Вознаграждение по</w:t>
      </w:r>
      <w:r w:rsidR="00597322">
        <w:rPr>
          <w:color w:val="auto"/>
          <w:sz w:val="22"/>
          <w:szCs w:val="22"/>
        </w:rPr>
        <w:t xml:space="preserve"> Карте</w:t>
      </w:r>
      <w:r w:rsidR="00FD0F7F" w:rsidRPr="00B444C2">
        <w:rPr>
          <w:color w:val="auto"/>
          <w:sz w:val="22"/>
          <w:szCs w:val="22"/>
        </w:rPr>
        <w:t xml:space="preserve"> </w:t>
      </w:r>
      <w:r w:rsidR="00597322" w:rsidRPr="00D44410">
        <w:rPr>
          <w:sz w:val="22"/>
          <w:szCs w:val="22"/>
          <w:lang w:val="en-US"/>
        </w:rPr>
        <w:t>Extra</w:t>
      </w:r>
      <w:r w:rsidR="00597322" w:rsidRPr="00217288">
        <w:rPr>
          <w:sz w:val="22"/>
          <w:szCs w:val="22"/>
        </w:rPr>
        <w:t xml:space="preserve"> </w:t>
      </w:r>
      <w:r w:rsidR="00597322">
        <w:rPr>
          <w:color w:val="auto"/>
          <w:sz w:val="22"/>
          <w:szCs w:val="22"/>
        </w:rPr>
        <w:t>(ПС «</w:t>
      </w:r>
      <w:r w:rsidR="00597322">
        <w:rPr>
          <w:sz w:val="22"/>
          <w:szCs w:val="22"/>
        </w:rPr>
        <w:t>М</w:t>
      </w:r>
      <w:r w:rsidR="00597322" w:rsidRPr="004E24EB">
        <w:rPr>
          <w:sz w:val="22"/>
          <w:szCs w:val="22"/>
        </w:rPr>
        <w:t>ир</w:t>
      </w:r>
      <w:r w:rsidR="00597322">
        <w:rPr>
          <w:sz w:val="22"/>
          <w:szCs w:val="22"/>
        </w:rPr>
        <w:t xml:space="preserve">»), </w:t>
      </w:r>
      <w:r w:rsidR="00597322" w:rsidRPr="001C6EAA">
        <w:rPr>
          <w:color w:val="auto"/>
          <w:sz w:val="22"/>
          <w:szCs w:val="22"/>
        </w:rPr>
        <w:t xml:space="preserve">Prime </w:t>
      </w:r>
      <w:r w:rsidR="00597322" w:rsidRPr="00217288">
        <w:rPr>
          <w:color w:val="auto"/>
          <w:sz w:val="22"/>
          <w:szCs w:val="22"/>
        </w:rPr>
        <w:t>Visa</w:t>
      </w:r>
      <w:r w:rsidR="00597322" w:rsidRPr="001C6EAA">
        <w:rPr>
          <w:color w:val="auto"/>
          <w:sz w:val="22"/>
          <w:szCs w:val="22"/>
        </w:rPr>
        <w:t xml:space="preserve"> </w:t>
      </w:r>
      <w:r w:rsidR="00597322" w:rsidRPr="00217288">
        <w:rPr>
          <w:color w:val="auto"/>
          <w:sz w:val="22"/>
          <w:szCs w:val="22"/>
        </w:rPr>
        <w:t>Signature</w:t>
      </w:r>
      <w:r w:rsidR="00597322">
        <w:rPr>
          <w:color w:val="auto"/>
          <w:sz w:val="22"/>
          <w:szCs w:val="22"/>
        </w:rPr>
        <w:t>,</w:t>
      </w:r>
      <w:r w:rsidR="00597322" w:rsidRPr="00217288">
        <w:rPr>
          <w:sz w:val="22"/>
          <w:szCs w:val="22"/>
        </w:rPr>
        <w:t xml:space="preserve"> </w:t>
      </w:r>
      <w:r w:rsidR="00597322">
        <w:rPr>
          <w:sz w:val="22"/>
          <w:szCs w:val="22"/>
          <w:lang w:val="en-US"/>
        </w:rPr>
        <w:t>Prime</w:t>
      </w:r>
      <w:r w:rsidR="00597322" w:rsidRPr="006C2C81">
        <w:rPr>
          <w:sz w:val="22"/>
          <w:szCs w:val="22"/>
        </w:rPr>
        <w:t xml:space="preserve"> </w:t>
      </w:r>
      <w:r w:rsidR="00597322">
        <w:rPr>
          <w:color w:val="auto"/>
          <w:sz w:val="22"/>
          <w:szCs w:val="22"/>
        </w:rPr>
        <w:t>(ПС «</w:t>
      </w:r>
      <w:r w:rsidR="00597322">
        <w:rPr>
          <w:sz w:val="22"/>
          <w:szCs w:val="22"/>
        </w:rPr>
        <w:t>М</w:t>
      </w:r>
      <w:r w:rsidR="00597322" w:rsidRPr="004E24EB">
        <w:rPr>
          <w:sz w:val="22"/>
          <w:szCs w:val="22"/>
        </w:rPr>
        <w:t>ир</w:t>
      </w:r>
      <w:r w:rsidR="00597322">
        <w:rPr>
          <w:sz w:val="22"/>
          <w:szCs w:val="22"/>
        </w:rPr>
        <w:t>»)</w:t>
      </w:r>
      <w:r w:rsidR="00597322" w:rsidRPr="001C6EAA">
        <w:rPr>
          <w:color w:val="auto"/>
          <w:sz w:val="22"/>
          <w:szCs w:val="22"/>
        </w:rPr>
        <w:t>,</w:t>
      </w:r>
      <w:r w:rsidR="00597322">
        <w:rPr>
          <w:color w:val="auto"/>
          <w:sz w:val="22"/>
          <w:szCs w:val="22"/>
        </w:rPr>
        <w:t xml:space="preserve"> </w:t>
      </w:r>
      <w:r w:rsidR="00597322">
        <w:rPr>
          <w:sz w:val="22"/>
          <w:szCs w:val="22"/>
        </w:rPr>
        <w:t>MIR Supreme Private Banking</w:t>
      </w:r>
      <w:r w:rsidR="00FD0F7F" w:rsidRPr="00597322">
        <w:rPr>
          <w:color w:val="auto"/>
          <w:sz w:val="22"/>
          <w:szCs w:val="22"/>
        </w:rPr>
        <w:t xml:space="preserve"> </w:t>
      </w:r>
      <w:r w:rsidR="00FD0F7F" w:rsidRPr="00B444C2">
        <w:rPr>
          <w:color w:val="auto"/>
          <w:sz w:val="22"/>
          <w:szCs w:val="22"/>
        </w:rPr>
        <w:t>в соответствии с настоящими Правилами</w:t>
      </w:r>
      <w:r w:rsidR="0013407A" w:rsidRPr="00B444C2">
        <w:rPr>
          <w:color w:val="auto"/>
          <w:sz w:val="22"/>
          <w:szCs w:val="22"/>
        </w:rPr>
        <w:t>:</w:t>
      </w:r>
    </w:p>
    <w:p w14:paraId="3D6FD71D" w14:textId="59C7F0EF" w:rsidR="002F5566" w:rsidRPr="00E47990" w:rsidRDefault="007F46F4" w:rsidP="00E47990">
      <w:pPr>
        <w:pStyle w:val="List1"/>
        <w:numPr>
          <w:ilvl w:val="0"/>
          <w:numId w:val="0"/>
        </w:numPr>
        <w:spacing w:after="0"/>
        <w:ind w:left="1701" w:hanging="283"/>
        <w:rPr>
          <w:color w:val="auto"/>
          <w:sz w:val="22"/>
          <w:szCs w:val="22"/>
        </w:rPr>
      </w:pPr>
      <w:r w:rsidRPr="00E47990">
        <w:rPr>
          <w:sz w:val="22"/>
          <w:szCs w:val="22"/>
        </w:rPr>
        <w:t xml:space="preserve"> </w:t>
      </w:r>
      <w:r w:rsidR="0013407A" w:rsidRPr="00E47990">
        <w:rPr>
          <w:sz w:val="22"/>
          <w:szCs w:val="22"/>
        </w:rPr>
        <w:t xml:space="preserve">- указав в Заявлении на выпуск </w:t>
      </w:r>
      <w:r w:rsidR="00034EA8" w:rsidRPr="00E47990">
        <w:rPr>
          <w:sz w:val="22"/>
          <w:szCs w:val="22"/>
        </w:rPr>
        <w:t>о</w:t>
      </w:r>
      <w:r w:rsidR="0013407A" w:rsidRPr="00E47990">
        <w:rPr>
          <w:sz w:val="22"/>
          <w:szCs w:val="22"/>
        </w:rPr>
        <w:t xml:space="preserve">сновной Карты </w:t>
      </w:r>
      <w:r w:rsidR="00597322" w:rsidRPr="00D44410">
        <w:rPr>
          <w:sz w:val="22"/>
          <w:szCs w:val="22"/>
          <w:lang w:val="en-US"/>
        </w:rPr>
        <w:t>Extra</w:t>
      </w:r>
      <w:r w:rsidR="00597322" w:rsidRPr="00217288">
        <w:rPr>
          <w:sz w:val="22"/>
          <w:szCs w:val="22"/>
        </w:rPr>
        <w:t xml:space="preserve"> </w:t>
      </w:r>
      <w:r w:rsidR="00597322">
        <w:rPr>
          <w:color w:val="auto"/>
          <w:sz w:val="22"/>
          <w:szCs w:val="22"/>
        </w:rPr>
        <w:t>(ПС «</w:t>
      </w:r>
      <w:r w:rsidR="00597322">
        <w:rPr>
          <w:sz w:val="22"/>
          <w:szCs w:val="22"/>
        </w:rPr>
        <w:t>М</w:t>
      </w:r>
      <w:r w:rsidR="00597322" w:rsidRPr="004E24EB">
        <w:rPr>
          <w:sz w:val="22"/>
          <w:szCs w:val="22"/>
        </w:rPr>
        <w:t>ир</w:t>
      </w:r>
      <w:r w:rsidR="00597322">
        <w:rPr>
          <w:sz w:val="22"/>
          <w:szCs w:val="22"/>
        </w:rPr>
        <w:t xml:space="preserve">»), </w:t>
      </w:r>
      <w:r w:rsidR="00597322" w:rsidRPr="001C6EAA">
        <w:rPr>
          <w:color w:val="auto"/>
          <w:sz w:val="22"/>
          <w:szCs w:val="22"/>
        </w:rPr>
        <w:t xml:space="preserve">Prime </w:t>
      </w:r>
      <w:r w:rsidR="00597322" w:rsidRPr="00217288">
        <w:rPr>
          <w:color w:val="auto"/>
          <w:sz w:val="22"/>
          <w:szCs w:val="22"/>
        </w:rPr>
        <w:t>Visa</w:t>
      </w:r>
      <w:r w:rsidR="00597322" w:rsidRPr="001C6EAA">
        <w:rPr>
          <w:color w:val="auto"/>
          <w:sz w:val="22"/>
          <w:szCs w:val="22"/>
        </w:rPr>
        <w:t xml:space="preserve"> </w:t>
      </w:r>
      <w:r w:rsidR="00597322" w:rsidRPr="00217288">
        <w:rPr>
          <w:color w:val="auto"/>
          <w:sz w:val="22"/>
          <w:szCs w:val="22"/>
        </w:rPr>
        <w:t>Signature</w:t>
      </w:r>
      <w:r w:rsidR="00597322">
        <w:rPr>
          <w:color w:val="auto"/>
          <w:sz w:val="22"/>
          <w:szCs w:val="22"/>
        </w:rPr>
        <w:t>,</w:t>
      </w:r>
      <w:r w:rsidR="00597322" w:rsidRPr="00217288">
        <w:rPr>
          <w:sz w:val="22"/>
          <w:szCs w:val="22"/>
        </w:rPr>
        <w:t xml:space="preserve"> </w:t>
      </w:r>
      <w:r w:rsidR="00597322">
        <w:rPr>
          <w:sz w:val="22"/>
          <w:szCs w:val="22"/>
          <w:lang w:val="en-US"/>
        </w:rPr>
        <w:t>Prime</w:t>
      </w:r>
      <w:r w:rsidR="00597322" w:rsidRPr="006C2C81">
        <w:rPr>
          <w:sz w:val="22"/>
          <w:szCs w:val="22"/>
        </w:rPr>
        <w:t xml:space="preserve"> </w:t>
      </w:r>
      <w:r w:rsidR="00597322">
        <w:rPr>
          <w:color w:val="auto"/>
          <w:sz w:val="22"/>
          <w:szCs w:val="22"/>
        </w:rPr>
        <w:t>(ПС «</w:t>
      </w:r>
      <w:r w:rsidR="00597322">
        <w:rPr>
          <w:sz w:val="22"/>
          <w:szCs w:val="22"/>
        </w:rPr>
        <w:t>М</w:t>
      </w:r>
      <w:r w:rsidR="00597322" w:rsidRPr="004E24EB">
        <w:rPr>
          <w:sz w:val="22"/>
          <w:szCs w:val="22"/>
        </w:rPr>
        <w:t>ир</w:t>
      </w:r>
      <w:r w:rsidR="00597322">
        <w:rPr>
          <w:sz w:val="22"/>
          <w:szCs w:val="22"/>
        </w:rPr>
        <w:t>»)</w:t>
      </w:r>
      <w:r w:rsidR="00597322" w:rsidRPr="001C6EAA">
        <w:rPr>
          <w:color w:val="auto"/>
          <w:sz w:val="22"/>
          <w:szCs w:val="22"/>
        </w:rPr>
        <w:t>,</w:t>
      </w:r>
      <w:r w:rsidR="00597322">
        <w:rPr>
          <w:color w:val="auto"/>
          <w:sz w:val="22"/>
          <w:szCs w:val="22"/>
        </w:rPr>
        <w:t xml:space="preserve"> </w:t>
      </w:r>
      <w:r w:rsidR="00597322">
        <w:rPr>
          <w:sz w:val="22"/>
          <w:szCs w:val="22"/>
        </w:rPr>
        <w:t>MIR Supreme Private Banking</w:t>
      </w:r>
      <w:r w:rsidR="006E0FFE" w:rsidRPr="00E47990">
        <w:rPr>
          <w:sz w:val="22"/>
          <w:szCs w:val="22"/>
        </w:rPr>
        <w:t xml:space="preserve"> </w:t>
      </w:r>
      <w:r w:rsidR="0013407A" w:rsidRPr="00E47990">
        <w:rPr>
          <w:sz w:val="22"/>
          <w:szCs w:val="22"/>
        </w:rPr>
        <w:t xml:space="preserve">рядом с типом Карты </w:t>
      </w:r>
      <w:r w:rsidR="00336AFE" w:rsidRPr="00E47990">
        <w:rPr>
          <w:sz w:val="22"/>
          <w:szCs w:val="22"/>
        </w:rPr>
        <w:t>слов</w:t>
      </w:r>
      <w:r w:rsidR="000D7F02" w:rsidRPr="00E47990">
        <w:rPr>
          <w:sz w:val="22"/>
          <w:szCs w:val="22"/>
        </w:rPr>
        <w:t>о</w:t>
      </w:r>
      <w:r w:rsidR="00336AFE" w:rsidRPr="00E47990">
        <w:rPr>
          <w:sz w:val="22"/>
          <w:szCs w:val="22"/>
        </w:rPr>
        <w:t xml:space="preserve"> «</w:t>
      </w:r>
      <w:r w:rsidR="0013407A" w:rsidRPr="00E47990">
        <w:rPr>
          <w:sz w:val="22"/>
          <w:szCs w:val="22"/>
        </w:rPr>
        <w:t>Кэшбэк</w:t>
      </w:r>
      <w:r w:rsidR="00D94C1C" w:rsidRPr="00E47990">
        <w:rPr>
          <w:sz w:val="22"/>
          <w:szCs w:val="22"/>
        </w:rPr>
        <w:t>»</w:t>
      </w:r>
      <w:r w:rsidR="002F5566" w:rsidRPr="00E47990">
        <w:rPr>
          <w:color w:val="auto"/>
          <w:sz w:val="22"/>
          <w:szCs w:val="22"/>
        </w:rPr>
        <w:t>;</w:t>
      </w:r>
    </w:p>
    <w:p w14:paraId="0014E3F8" w14:textId="7020BA0B" w:rsidR="0013407A" w:rsidRDefault="0013407A" w:rsidP="00AD5FB2">
      <w:pPr>
        <w:pStyle w:val="List1"/>
        <w:numPr>
          <w:ilvl w:val="0"/>
          <w:numId w:val="0"/>
        </w:numPr>
        <w:ind w:left="1702" w:hanging="284"/>
        <w:rPr>
          <w:sz w:val="22"/>
          <w:szCs w:val="22"/>
        </w:rPr>
      </w:pPr>
      <w:r w:rsidRPr="00E47990">
        <w:rPr>
          <w:color w:val="auto"/>
          <w:sz w:val="22"/>
          <w:szCs w:val="22"/>
        </w:rPr>
        <w:t xml:space="preserve">- </w:t>
      </w:r>
      <w:r w:rsidRPr="00E47990">
        <w:rPr>
          <w:sz w:val="22"/>
          <w:szCs w:val="22"/>
        </w:rPr>
        <w:t xml:space="preserve">сообщив </w:t>
      </w:r>
      <w:r w:rsidR="001329C4" w:rsidRPr="00E47990">
        <w:rPr>
          <w:sz w:val="22"/>
          <w:szCs w:val="22"/>
        </w:rPr>
        <w:t xml:space="preserve">об этом </w:t>
      </w:r>
      <w:r w:rsidRPr="00E47990">
        <w:rPr>
          <w:sz w:val="22"/>
          <w:szCs w:val="22"/>
        </w:rPr>
        <w:t xml:space="preserve">в Банк через </w:t>
      </w:r>
      <w:r w:rsidR="007556A6">
        <w:rPr>
          <w:sz w:val="22"/>
          <w:szCs w:val="22"/>
        </w:rPr>
        <w:t>систему</w:t>
      </w:r>
      <w:r w:rsidRPr="00E47990">
        <w:rPr>
          <w:sz w:val="22"/>
          <w:szCs w:val="22"/>
        </w:rPr>
        <w:t xml:space="preserve"> </w:t>
      </w:r>
      <w:r w:rsidRPr="00E47990">
        <w:rPr>
          <w:sz w:val="22"/>
          <w:szCs w:val="22"/>
          <w:lang w:val="en-US"/>
        </w:rPr>
        <w:t>Enter</w:t>
      </w:r>
      <w:r w:rsidRPr="00E47990">
        <w:rPr>
          <w:sz w:val="22"/>
          <w:szCs w:val="22"/>
        </w:rPr>
        <w:t>.</w:t>
      </w:r>
      <w:r w:rsidRPr="00E47990">
        <w:rPr>
          <w:sz w:val="22"/>
          <w:szCs w:val="22"/>
          <w:lang w:val="en-US"/>
        </w:rPr>
        <w:t>UniCredit</w:t>
      </w:r>
      <w:r w:rsidRPr="00E47990">
        <w:rPr>
          <w:sz w:val="22"/>
          <w:szCs w:val="22"/>
        </w:rPr>
        <w:t xml:space="preserve">, </w:t>
      </w:r>
      <w:r w:rsidR="001329C4" w:rsidRPr="00E47990">
        <w:rPr>
          <w:sz w:val="22"/>
          <w:szCs w:val="22"/>
        </w:rPr>
        <w:t xml:space="preserve">в том числе через </w:t>
      </w:r>
      <w:r w:rsidRPr="00E47990">
        <w:rPr>
          <w:sz w:val="22"/>
          <w:szCs w:val="22"/>
        </w:rPr>
        <w:t xml:space="preserve">мобильное приложение </w:t>
      </w:r>
      <w:r w:rsidRPr="00E47990">
        <w:rPr>
          <w:sz w:val="22"/>
          <w:szCs w:val="22"/>
          <w:lang w:val="en-US"/>
        </w:rPr>
        <w:t>Mobile</w:t>
      </w:r>
      <w:r w:rsidRPr="00E47990">
        <w:rPr>
          <w:sz w:val="22"/>
          <w:szCs w:val="22"/>
        </w:rPr>
        <w:t>.</w:t>
      </w:r>
      <w:r w:rsidRPr="00E47990">
        <w:rPr>
          <w:sz w:val="22"/>
          <w:szCs w:val="22"/>
          <w:lang w:val="en-US"/>
        </w:rPr>
        <w:t>UniCredit</w:t>
      </w:r>
      <w:r w:rsidR="001329C4" w:rsidRPr="00E47990">
        <w:rPr>
          <w:sz w:val="22"/>
          <w:szCs w:val="22"/>
        </w:rPr>
        <w:t>,</w:t>
      </w:r>
      <w:r w:rsidR="00134399">
        <w:rPr>
          <w:sz w:val="22"/>
          <w:szCs w:val="22"/>
        </w:rPr>
        <w:t xml:space="preserve"> </w:t>
      </w:r>
      <w:r w:rsidR="007556A6">
        <w:rPr>
          <w:sz w:val="22"/>
          <w:szCs w:val="22"/>
        </w:rPr>
        <w:t>с у</w:t>
      </w:r>
      <w:r w:rsidR="00134399">
        <w:rPr>
          <w:sz w:val="22"/>
          <w:szCs w:val="22"/>
        </w:rPr>
        <w:t>казан</w:t>
      </w:r>
      <w:r w:rsidR="007556A6">
        <w:rPr>
          <w:sz w:val="22"/>
          <w:szCs w:val="22"/>
        </w:rPr>
        <w:t>ием</w:t>
      </w:r>
      <w:r w:rsidR="00134399">
        <w:rPr>
          <w:sz w:val="22"/>
          <w:szCs w:val="22"/>
        </w:rPr>
        <w:t xml:space="preserve"> настроек в соотв</w:t>
      </w:r>
      <w:r w:rsidR="007556A6">
        <w:rPr>
          <w:sz w:val="22"/>
          <w:szCs w:val="22"/>
        </w:rPr>
        <w:t>етствующих</w:t>
      </w:r>
      <w:r w:rsidR="00134399">
        <w:rPr>
          <w:sz w:val="22"/>
          <w:szCs w:val="22"/>
        </w:rPr>
        <w:t xml:space="preserve"> пол</w:t>
      </w:r>
      <w:r w:rsidR="007556A6">
        <w:rPr>
          <w:sz w:val="22"/>
          <w:szCs w:val="22"/>
        </w:rPr>
        <w:t>ях</w:t>
      </w:r>
      <w:r w:rsidR="00134399">
        <w:rPr>
          <w:sz w:val="22"/>
          <w:szCs w:val="22"/>
        </w:rPr>
        <w:t xml:space="preserve"> </w:t>
      </w:r>
      <w:r w:rsidR="00DC3800">
        <w:rPr>
          <w:sz w:val="22"/>
          <w:szCs w:val="22"/>
        </w:rPr>
        <w:t>в разделе интернет-банка «Ваши бонусы»</w:t>
      </w:r>
      <w:r w:rsidRPr="00E47990">
        <w:rPr>
          <w:sz w:val="22"/>
          <w:szCs w:val="22"/>
        </w:rPr>
        <w:t xml:space="preserve"> до </w:t>
      </w:r>
      <w:r w:rsidR="00CA26EB">
        <w:rPr>
          <w:sz w:val="22"/>
          <w:szCs w:val="22"/>
        </w:rPr>
        <w:t>23</w:t>
      </w:r>
      <w:r w:rsidR="00534C41" w:rsidRPr="00534C41">
        <w:rPr>
          <w:sz w:val="22"/>
          <w:szCs w:val="22"/>
        </w:rPr>
        <w:t>:</w:t>
      </w:r>
      <w:r w:rsidR="00CA26EB">
        <w:rPr>
          <w:sz w:val="22"/>
          <w:szCs w:val="22"/>
        </w:rPr>
        <w:t>59</w:t>
      </w:r>
      <w:r w:rsidR="00534C41" w:rsidRPr="00534C41">
        <w:rPr>
          <w:sz w:val="22"/>
          <w:szCs w:val="22"/>
        </w:rPr>
        <w:t xml:space="preserve"> по московскому времени</w:t>
      </w:r>
      <w:r w:rsidR="00363679">
        <w:rPr>
          <w:sz w:val="22"/>
          <w:szCs w:val="22"/>
        </w:rPr>
        <w:t xml:space="preserve"> последнего календарного дня</w:t>
      </w:r>
      <w:r w:rsidRPr="00E47990">
        <w:rPr>
          <w:sz w:val="22"/>
          <w:szCs w:val="22"/>
        </w:rPr>
        <w:t xml:space="preserve"> месяца</w:t>
      </w:r>
      <w:r w:rsidR="001329C4" w:rsidRPr="00E47990">
        <w:rPr>
          <w:sz w:val="22"/>
          <w:szCs w:val="22"/>
        </w:rPr>
        <w:t>,</w:t>
      </w:r>
      <w:r w:rsidRPr="00E47990">
        <w:rPr>
          <w:sz w:val="22"/>
          <w:szCs w:val="22"/>
        </w:rPr>
        <w:t xml:space="preserve"> для </w:t>
      </w:r>
      <w:r w:rsidR="001329C4" w:rsidRPr="00E47990">
        <w:rPr>
          <w:sz w:val="22"/>
          <w:szCs w:val="22"/>
        </w:rPr>
        <w:t>получения возможности начисления Вознаграждени</w:t>
      </w:r>
      <w:r w:rsidR="00034EA8" w:rsidRPr="00E47990">
        <w:rPr>
          <w:sz w:val="22"/>
          <w:szCs w:val="22"/>
        </w:rPr>
        <w:t>я</w:t>
      </w:r>
      <w:r w:rsidRPr="00E47990">
        <w:rPr>
          <w:sz w:val="22"/>
          <w:szCs w:val="22"/>
        </w:rPr>
        <w:t xml:space="preserve"> с </w:t>
      </w:r>
      <w:r w:rsidR="00490FDE" w:rsidRPr="00E47990">
        <w:rPr>
          <w:sz w:val="22"/>
          <w:szCs w:val="22"/>
        </w:rPr>
        <w:t xml:space="preserve">первого </w:t>
      </w:r>
      <w:r w:rsidR="00D52E8E" w:rsidRPr="00E47990">
        <w:rPr>
          <w:sz w:val="22"/>
          <w:szCs w:val="22"/>
        </w:rPr>
        <w:t>дня</w:t>
      </w:r>
      <w:r w:rsidRPr="00E47990">
        <w:rPr>
          <w:sz w:val="22"/>
          <w:szCs w:val="22"/>
        </w:rPr>
        <w:t xml:space="preserve"> следующего календарного месяца</w:t>
      </w:r>
      <w:r w:rsidR="00034EA8" w:rsidRPr="00E47990">
        <w:rPr>
          <w:sz w:val="22"/>
          <w:szCs w:val="22"/>
        </w:rPr>
        <w:t>.</w:t>
      </w:r>
    </w:p>
    <w:p w14:paraId="29B5CD94" w14:textId="1920357F" w:rsidR="00390653" w:rsidRDefault="00C06960" w:rsidP="00AA2F89">
      <w:pPr>
        <w:pStyle w:val="List1"/>
        <w:numPr>
          <w:ilvl w:val="0"/>
          <w:numId w:val="0"/>
        </w:numPr>
        <w:spacing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Вознаграждение начисляется в условных единицах («</w:t>
      </w:r>
      <w:r w:rsidRPr="00B444C2">
        <w:rPr>
          <w:b/>
          <w:color w:val="auto"/>
          <w:sz w:val="22"/>
          <w:szCs w:val="22"/>
        </w:rPr>
        <w:t>Бонусы</w:t>
      </w:r>
      <w:r>
        <w:rPr>
          <w:color w:val="auto"/>
          <w:sz w:val="22"/>
          <w:szCs w:val="22"/>
        </w:rPr>
        <w:t>», «</w:t>
      </w:r>
      <w:r w:rsidRPr="00B444C2">
        <w:rPr>
          <w:b/>
          <w:color w:val="auto"/>
          <w:sz w:val="22"/>
          <w:szCs w:val="22"/>
        </w:rPr>
        <w:t>Бонусные баллы</w:t>
      </w:r>
      <w:r>
        <w:rPr>
          <w:color w:val="auto"/>
          <w:sz w:val="22"/>
          <w:szCs w:val="22"/>
        </w:rPr>
        <w:t>»), которые могут быть использованы Клиентом в соответствии с тем, как это предусмотрено настоящими Правилами</w:t>
      </w:r>
      <w:r w:rsidR="00265122">
        <w:rPr>
          <w:color w:val="auto"/>
          <w:sz w:val="22"/>
          <w:szCs w:val="22"/>
        </w:rPr>
        <w:t>.</w:t>
      </w:r>
    </w:p>
    <w:p w14:paraId="3CCC6E04" w14:textId="7C80D02A" w:rsidR="008C66CF" w:rsidRPr="00E47990" w:rsidRDefault="00456C37" w:rsidP="007A3CEC">
      <w:pPr>
        <w:pStyle w:val="Par1lvl"/>
        <w:spacing w:after="0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 xml:space="preserve">Размер и лимиты начисления </w:t>
      </w:r>
      <w:r w:rsidR="00C22453" w:rsidRPr="00E47990">
        <w:rPr>
          <w:color w:val="auto"/>
          <w:sz w:val="22"/>
          <w:szCs w:val="22"/>
        </w:rPr>
        <w:t xml:space="preserve">Вознаграждения </w:t>
      </w:r>
      <w:r w:rsidRPr="00E47990">
        <w:rPr>
          <w:color w:val="auto"/>
          <w:sz w:val="22"/>
          <w:szCs w:val="22"/>
        </w:rPr>
        <w:t>по Картам</w:t>
      </w:r>
      <w:r w:rsidR="007E2527" w:rsidRPr="00E47990">
        <w:rPr>
          <w:color w:val="auto"/>
          <w:sz w:val="22"/>
          <w:szCs w:val="22"/>
        </w:rPr>
        <w:t>:</w:t>
      </w:r>
    </w:p>
    <w:p w14:paraId="2C208F3E" w14:textId="3C2CD0ED" w:rsidR="00456C37" w:rsidRDefault="00456C37" w:rsidP="00FB6DCB">
      <w:pPr>
        <w:pStyle w:val="Normal1"/>
        <w:rPr>
          <w:color w:val="auto"/>
          <w:sz w:val="22"/>
          <w:szCs w:val="22"/>
        </w:rPr>
      </w:pPr>
      <w:r w:rsidRPr="002A6BBC">
        <w:rPr>
          <w:color w:val="auto"/>
          <w:sz w:val="22"/>
          <w:szCs w:val="22"/>
        </w:rPr>
        <w:lastRenderedPageBreak/>
        <w:t xml:space="preserve">Вознаграждение </w:t>
      </w:r>
      <w:r w:rsidR="001D415B" w:rsidRPr="002A6BBC">
        <w:rPr>
          <w:color w:val="auto"/>
          <w:sz w:val="22"/>
          <w:szCs w:val="22"/>
        </w:rPr>
        <w:t xml:space="preserve">начисляется </w:t>
      </w:r>
      <w:r w:rsidR="00343836" w:rsidRPr="002A6BBC">
        <w:rPr>
          <w:color w:val="auto"/>
          <w:sz w:val="22"/>
          <w:szCs w:val="22"/>
        </w:rPr>
        <w:t>от сумм</w:t>
      </w:r>
      <w:r w:rsidR="00C06960" w:rsidRPr="002A6BBC">
        <w:rPr>
          <w:color w:val="auto"/>
          <w:sz w:val="22"/>
          <w:szCs w:val="22"/>
        </w:rPr>
        <w:t xml:space="preserve"> Расходных операций</w:t>
      </w:r>
      <w:r w:rsidR="006775FC" w:rsidRPr="002A6BBC">
        <w:rPr>
          <w:color w:val="auto"/>
          <w:sz w:val="22"/>
          <w:szCs w:val="22"/>
        </w:rPr>
        <w:t xml:space="preserve"> по Карте</w:t>
      </w:r>
      <w:r w:rsidR="00E654CA" w:rsidRPr="002A6BBC">
        <w:rPr>
          <w:color w:val="auto"/>
          <w:sz w:val="22"/>
          <w:szCs w:val="22"/>
        </w:rPr>
        <w:t>,</w:t>
      </w:r>
      <w:r w:rsidR="00343836" w:rsidRPr="002A6BBC">
        <w:rPr>
          <w:color w:val="auto"/>
          <w:sz w:val="22"/>
          <w:szCs w:val="22"/>
        </w:rPr>
        <w:t xml:space="preserve"> отраженных в календарном месяце </w:t>
      </w:r>
      <w:r w:rsidR="008105C1" w:rsidRPr="00C04A81">
        <w:rPr>
          <w:color w:val="auto"/>
          <w:sz w:val="22"/>
          <w:szCs w:val="22"/>
        </w:rPr>
        <w:t>(«</w:t>
      </w:r>
      <w:r w:rsidR="008105C1" w:rsidRPr="00B444C2">
        <w:rPr>
          <w:b/>
          <w:color w:val="auto"/>
          <w:sz w:val="22"/>
          <w:szCs w:val="22"/>
        </w:rPr>
        <w:t>Отчетный период</w:t>
      </w:r>
      <w:r w:rsidR="008105C1" w:rsidRPr="00C04A81">
        <w:rPr>
          <w:color w:val="auto"/>
          <w:sz w:val="22"/>
          <w:szCs w:val="22"/>
        </w:rPr>
        <w:t>»</w:t>
      </w:r>
      <w:r w:rsidR="00A1443D" w:rsidRPr="00C04A81">
        <w:rPr>
          <w:color w:val="auto"/>
          <w:sz w:val="22"/>
          <w:szCs w:val="22"/>
        </w:rPr>
        <w:t>, «</w:t>
      </w:r>
      <w:r w:rsidR="00A1443D" w:rsidRPr="00B444C2">
        <w:rPr>
          <w:b/>
          <w:color w:val="auto"/>
          <w:sz w:val="22"/>
          <w:szCs w:val="22"/>
        </w:rPr>
        <w:t>Отчетный месяц</w:t>
      </w:r>
      <w:r w:rsidR="00A1443D" w:rsidRPr="00C04A81">
        <w:rPr>
          <w:color w:val="auto"/>
          <w:sz w:val="22"/>
          <w:szCs w:val="22"/>
        </w:rPr>
        <w:t>»</w:t>
      </w:r>
      <w:r w:rsidR="008105C1" w:rsidRPr="00C04A81">
        <w:rPr>
          <w:color w:val="auto"/>
          <w:sz w:val="22"/>
          <w:szCs w:val="22"/>
        </w:rPr>
        <w:t xml:space="preserve">) </w:t>
      </w:r>
      <w:r w:rsidR="00343836" w:rsidRPr="00C04A81">
        <w:rPr>
          <w:color w:val="auto"/>
          <w:sz w:val="22"/>
          <w:szCs w:val="22"/>
        </w:rPr>
        <w:t>по счету, открытому для расчетов с Картами</w:t>
      </w:r>
      <w:r w:rsidRPr="002A6BBC">
        <w:rPr>
          <w:color w:val="auto"/>
          <w:sz w:val="22"/>
          <w:szCs w:val="22"/>
        </w:rPr>
        <w:t>.</w:t>
      </w:r>
    </w:p>
    <w:p w14:paraId="5EDAA722" w14:textId="77777777" w:rsidR="00B06810" w:rsidRDefault="006775FC">
      <w:pPr>
        <w:pStyle w:val="Normal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Для расчета Вознаграждения сумма Расходной операции по Карте умножается на процентную ставку, </w:t>
      </w:r>
      <w:r w:rsidR="00F12B5A">
        <w:rPr>
          <w:color w:val="auto"/>
          <w:sz w:val="22"/>
          <w:szCs w:val="22"/>
        </w:rPr>
        <w:t>применяемую</w:t>
      </w:r>
      <w:r>
        <w:rPr>
          <w:color w:val="auto"/>
          <w:sz w:val="22"/>
          <w:szCs w:val="22"/>
        </w:rPr>
        <w:t xml:space="preserve"> для </w:t>
      </w:r>
      <w:r w:rsidR="00570233">
        <w:rPr>
          <w:color w:val="auto"/>
          <w:sz w:val="22"/>
          <w:szCs w:val="22"/>
        </w:rPr>
        <w:t xml:space="preserve">данной </w:t>
      </w:r>
      <w:r w:rsidR="00F12B5A">
        <w:rPr>
          <w:color w:val="auto"/>
          <w:sz w:val="22"/>
          <w:szCs w:val="22"/>
        </w:rPr>
        <w:t xml:space="preserve">Расходной </w:t>
      </w:r>
      <w:r w:rsidR="00570233">
        <w:rPr>
          <w:color w:val="auto"/>
          <w:sz w:val="22"/>
          <w:szCs w:val="22"/>
        </w:rPr>
        <w:t>операции в соответствии с группой правил начисления Вознаграждения для данного типа Карты («</w:t>
      </w:r>
      <w:r w:rsidR="00570233" w:rsidRPr="00B444C2">
        <w:rPr>
          <w:b/>
          <w:color w:val="auto"/>
          <w:sz w:val="22"/>
          <w:szCs w:val="22"/>
        </w:rPr>
        <w:t>Опция</w:t>
      </w:r>
      <w:r w:rsidR="00570233">
        <w:rPr>
          <w:color w:val="auto"/>
          <w:sz w:val="22"/>
          <w:szCs w:val="22"/>
        </w:rPr>
        <w:t xml:space="preserve">»), </w:t>
      </w:r>
      <w:r w:rsidR="00F12B5A">
        <w:rPr>
          <w:color w:val="auto"/>
          <w:sz w:val="22"/>
          <w:szCs w:val="22"/>
        </w:rPr>
        <w:t xml:space="preserve">которые определены </w:t>
      </w:r>
      <w:r w:rsidR="00F12B5A">
        <w:rPr>
          <w:sz w:val="22"/>
          <w:szCs w:val="22"/>
        </w:rPr>
        <w:t>далее</w:t>
      </w:r>
      <w:r w:rsidR="00570233" w:rsidRPr="00816712">
        <w:rPr>
          <w:sz w:val="22"/>
          <w:szCs w:val="22"/>
        </w:rPr>
        <w:t xml:space="preserve"> в разделе 2 настоящих Правил</w:t>
      </w:r>
      <w:r w:rsidR="00570233">
        <w:rPr>
          <w:sz w:val="22"/>
          <w:szCs w:val="22"/>
        </w:rPr>
        <w:t>. Полученное значение округляется в меньшую сторону до целого числа.</w:t>
      </w:r>
      <w:r w:rsidR="00570233">
        <w:rPr>
          <w:color w:val="auto"/>
          <w:sz w:val="22"/>
          <w:szCs w:val="22"/>
        </w:rPr>
        <w:t xml:space="preserve">   </w:t>
      </w:r>
    </w:p>
    <w:p w14:paraId="72C5B3F5" w14:textId="023EF6D5" w:rsidR="001A7E95" w:rsidRPr="00B444C2" w:rsidRDefault="006775FC" w:rsidP="00B444C2">
      <w:pPr>
        <w:pStyle w:val="Normal1"/>
        <w:spacing w:after="60"/>
        <w:ind w:left="142"/>
        <w:rPr>
          <w:b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5D3957" w:rsidRPr="0011529A">
        <w:rPr>
          <w:color w:val="auto"/>
          <w:sz w:val="22"/>
          <w:szCs w:val="22"/>
        </w:rPr>
        <w:t xml:space="preserve">2.1. </w:t>
      </w:r>
      <w:r w:rsidR="001A7E95" w:rsidRPr="00E47990">
        <w:rPr>
          <w:color w:val="auto"/>
          <w:sz w:val="22"/>
          <w:szCs w:val="22"/>
        </w:rPr>
        <w:t>Для</w:t>
      </w:r>
      <w:r w:rsidR="001A7E95" w:rsidRPr="0011529A">
        <w:rPr>
          <w:color w:val="auto"/>
          <w:sz w:val="22"/>
          <w:szCs w:val="22"/>
        </w:rPr>
        <w:t xml:space="preserve"> </w:t>
      </w:r>
      <w:r w:rsidR="001A7E95" w:rsidRPr="00E47990">
        <w:rPr>
          <w:color w:val="auto"/>
          <w:sz w:val="22"/>
          <w:szCs w:val="22"/>
        </w:rPr>
        <w:t>карт</w:t>
      </w:r>
      <w:r w:rsidR="001A7E95" w:rsidRPr="0011529A">
        <w:rPr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Prime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Visa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Signature</w:t>
      </w:r>
      <w:r w:rsidR="001A7E95" w:rsidRPr="0011529A">
        <w:rPr>
          <w:b/>
          <w:color w:val="auto"/>
          <w:sz w:val="22"/>
          <w:szCs w:val="22"/>
        </w:rPr>
        <w:t xml:space="preserve">, </w:t>
      </w:r>
      <w:r w:rsidR="001A7E95" w:rsidRPr="00AD5FB2">
        <w:rPr>
          <w:b/>
          <w:color w:val="auto"/>
          <w:sz w:val="22"/>
          <w:szCs w:val="22"/>
          <w:lang w:val="en-US"/>
        </w:rPr>
        <w:t>Prime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MasterCard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Black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Edition</w:t>
      </w:r>
      <w:r w:rsidR="001A7E95" w:rsidRPr="0011529A">
        <w:rPr>
          <w:b/>
          <w:color w:val="auto"/>
          <w:sz w:val="22"/>
          <w:szCs w:val="22"/>
        </w:rPr>
        <w:t xml:space="preserve">, </w:t>
      </w:r>
      <w:r w:rsidR="001A7E95" w:rsidRPr="00AD5FB2">
        <w:rPr>
          <w:b/>
          <w:color w:val="auto"/>
          <w:sz w:val="22"/>
          <w:szCs w:val="22"/>
          <w:lang w:val="en-US"/>
        </w:rPr>
        <w:t>World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MasterCard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Black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Edition</w:t>
      </w:r>
      <w:r w:rsidR="001A7E95" w:rsidRPr="0011529A">
        <w:rPr>
          <w:b/>
          <w:color w:val="auto"/>
          <w:sz w:val="22"/>
          <w:szCs w:val="22"/>
        </w:rPr>
        <w:t xml:space="preserve">, </w:t>
      </w:r>
      <w:r w:rsidR="001A7E95" w:rsidRPr="00AD5FB2">
        <w:rPr>
          <w:b/>
          <w:color w:val="auto"/>
          <w:sz w:val="22"/>
          <w:szCs w:val="22"/>
          <w:lang w:val="en-US"/>
        </w:rPr>
        <w:t>MasterCard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Platinum</w:t>
      </w:r>
      <w:r w:rsidR="001A7E95" w:rsidRPr="0011529A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Prime</w:t>
      </w:r>
      <w:r w:rsidR="00967CCC" w:rsidRPr="00B444C2">
        <w:rPr>
          <w:sz w:val="22"/>
          <w:szCs w:val="22"/>
        </w:rPr>
        <w:t xml:space="preserve"> </w:t>
      </w:r>
      <w:r w:rsidR="00F44FFC" w:rsidRPr="00D44410">
        <w:rPr>
          <w:color w:val="auto"/>
          <w:sz w:val="22"/>
          <w:szCs w:val="22"/>
        </w:rPr>
        <w:t>Вознаграждение</w:t>
      </w:r>
      <w:r w:rsidR="00F44FFC" w:rsidRPr="0011529A">
        <w:rPr>
          <w:color w:val="auto"/>
          <w:sz w:val="22"/>
          <w:szCs w:val="22"/>
        </w:rPr>
        <w:t xml:space="preserve"> </w:t>
      </w:r>
      <w:r w:rsidR="00570233" w:rsidRPr="00D44410">
        <w:rPr>
          <w:color w:val="auto"/>
          <w:sz w:val="22"/>
          <w:szCs w:val="22"/>
        </w:rPr>
        <w:t>начисляется</w:t>
      </w:r>
      <w:r w:rsidR="00570233" w:rsidRPr="0011529A">
        <w:rPr>
          <w:color w:val="auto"/>
          <w:sz w:val="22"/>
          <w:szCs w:val="22"/>
        </w:rPr>
        <w:t xml:space="preserve"> </w:t>
      </w:r>
      <w:r w:rsidR="00570233" w:rsidRPr="00D44410">
        <w:rPr>
          <w:color w:val="auto"/>
          <w:sz w:val="22"/>
          <w:szCs w:val="22"/>
        </w:rPr>
        <w:t>в</w:t>
      </w:r>
      <w:r w:rsidR="00570233" w:rsidRPr="0011529A">
        <w:rPr>
          <w:color w:val="auto"/>
          <w:sz w:val="22"/>
          <w:szCs w:val="22"/>
        </w:rPr>
        <w:t xml:space="preserve"> </w:t>
      </w:r>
      <w:r w:rsidR="00570233" w:rsidRPr="00D44410">
        <w:rPr>
          <w:color w:val="auto"/>
          <w:sz w:val="22"/>
          <w:szCs w:val="22"/>
        </w:rPr>
        <w:t>соответствии</w:t>
      </w:r>
      <w:r w:rsidR="00570233" w:rsidRPr="0011529A">
        <w:rPr>
          <w:color w:val="auto"/>
          <w:sz w:val="22"/>
          <w:szCs w:val="22"/>
        </w:rPr>
        <w:t xml:space="preserve"> </w:t>
      </w:r>
      <w:r w:rsidR="00570233" w:rsidRPr="00D44410">
        <w:rPr>
          <w:color w:val="auto"/>
          <w:sz w:val="22"/>
          <w:szCs w:val="22"/>
        </w:rPr>
        <w:t>со</w:t>
      </w:r>
      <w:r w:rsidR="00570233" w:rsidRPr="0011529A">
        <w:rPr>
          <w:color w:val="auto"/>
          <w:sz w:val="22"/>
          <w:szCs w:val="22"/>
        </w:rPr>
        <w:t xml:space="preserve"> </w:t>
      </w:r>
      <w:r w:rsidR="00570233" w:rsidRPr="00D44410">
        <w:rPr>
          <w:color w:val="auto"/>
          <w:sz w:val="22"/>
          <w:szCs w:val="22"/>
        </w:rPr>
        <w:t>следующей</w:t>
      </w:r>
      <w:r w:rsidR="00570233" w:rsidRPr="0011529A">
        <w:rPr>
          <w:color w:val="auto"/>
          <w:sz w:val="22"/>
          <w:szCs w:val="22"/>
        </w:rPr>
        <w:t xml:space="preserve"> </w:t>
      </w:r>
      <w:r w:rsidR="00570233" w:rsidRPr="00D44410">
        <w:rPr>
          <w:color w:val="auto"/>
          <w:sz w:val="22"/>
          <w:szCs w:val="22"/>
        </w:rPr>
        <w:t>Опцией</w:t>
      </w:r>
      <w:r w:rsidR="001A7E95" w:rsidRPr="0011529A">
        <w:rPr>
          <w:color w:val="auto"/>
          <w:sz w:val="22"/>
          <w:szCs w:val="22"/>
        </w:rPr>
        <w:t>:</w:t>
      </w:r>
    </w:p>
    <w:p w14:paraId="4F8843C8" w14:textId="5DFA5A6C" w:rsidR="00D44410" w:rsidRPr="00B444C2" w:rsidRDefault="00D44410" w:rsidP="003A3BC2">
      <w:pPr>
        <w:pStyle w:val="Normal1"/>
        <w:spacing w:after="0"/>
        <w:ind w:left="284" w:firstLine="142"/>
        <w:rPr>
          <w:b/>
          <w:sz w:val="22"/>
          <w:szCs w:val="22"/>
          <w:lang w:val="en-US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</w:t>
      </w:r>
      <w:r w:rsidRPr="007F1730">
        <w:rPr>
          <w:b/>
          <w:color w:val="auto"/>
          <w:sz w:val="22"/>
          <w:szCs w:val="22"/>
        </w:rPr>
        <w:t>«Умный кэшбэк»</w:t>
      </w:r>
      <w:r w:rsidRPr="007F1730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1843"/>
        <w:gridCol w:w="1842"/>
      </w:tblGrid>
      <w:tr w:rsidR="00F76F87" w:rsidRPr="00153615" w14:paraId="12E161B3" w14:textId="77777777" w:rsidTr="004E54DC">
        <w:trPr>
          <w:trHeight w:val="300"/>
        </w:trPr>
        <w:tc>
          <w:tcPr>
            <w:tcW w:w="4678" w:type="dxa"/>
            <w:vMerge w:val="restart"/>
            <w:vAlign w:val="center"/>
          </w:tcPr>
          <w:p w14:paraId="3697AD3E" w14:textId="77777777" w:rsidR="00F76F87" w:rsidRPr="007F1730" w:rsidRDefault="00F76F87" w:rsidP="00EA49D0">
            <w:pPr>
              <w:pStyle w:val="Table0"/>
              <w:jc w:val="center"/>
              <w:rPr>
                <w:b/>
                <w:szCs w:val="20"/>
              </w:rPr>
            </w:pPr>
            <w:r w:rsidRPr="007F1730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828" w:type="dxa"/>
            <w:gridSpan w:val="2"/>
            <w:noWrap/>
            <w:vAlign w:val="center"/>
            <w:hideMark/>
          </w:tcPr>
          <w:p w14:paraId="73DDED1A" w14:textId="3352D324" w:rsidR="00F76F87" w:rsidRPr="00682EAF" w:rsidRDefault="00F76F87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 w:rsidR="0069240B"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 w:rsidR="008105C1"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 w:rsidR="0069240B">
              <w:rPr>
                <w:b/>
                <w:szCs w:val="20"/>
              </w:rPr>
              <w:t xml:space="preserve"> за </w:t>
            </w:r>
            <w:r w:rsidR="00A26265">
              <w:rPr>
                <w:b/>
                <w:szCs w:val="20"/>
              </w:rPr>
              <w:t>О</w:t>
            </w:r>
            <w:r w:rsidR="0069240B">
              <w:rPr>
                <w:b/>
                <w:szCs w:val="20"/>
              </w:rPr>
              <w:t>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23DDE686" w14:textId="4568C900" w:rsidR="00F76F87" w:rsidRPr="003D0BD0" w:rsidRDefault="00F76F87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 w:rsidR="005503A9">
              <w:rPr>
                <w:b/>
                <w:szCs w:val="20"/>
              </w:rPr>
              <w:t xml:space="preserve"> Вознаграждения</w:t>
            </w:r>
            <w:r w:rsidR="003D0BD0">
              <w:rPr>
                <w:b/>
                <w:szCs w:val="20"/>
              </w:rPr>
              <w:t xml:space="preserve">, </w:t>
            </w:r>
            <w:r w:rsidR="00A61C69">
              <w:rPr>
                <w:b/>
                <w:szCs w:val="20"/>
              </w:rPr>
              <w:t>Б</w:t>
            </w:r>
            <w:r w:rsidR="003D0BD0">
              <w:rPr>
                <w:b/>
                <w:szCs w:val="20"/>
              </w:rPr>
              <w:t>онус</w:t>
            </w:r>
            <w:r w:rsidR="00D37E1A">
              <w:rPr>
                <w:b/>
                <w:szCs w:val="20"/>
              </w:rPr>
              <w:t>ные баллы</w:t>
            </w:r>
          </w:p>
        </w:tc>
      </w:tr>
      <w:tr w:rsidR="00F76F87" w:rsidRPr="00BA2BC9" w14:paraId="063BA165" w14:textId="77777777" w:rsidTr="004E54DC">
        <w:trPr>
          <w:trHeight w:val="300"/>
        </w:trPr>
        <w:tc>
          <w:tcPr>
            <w:tcW w:w="4678" w:type="dxa"/>
            <w:vMerge/>
            <w:vAlign w:val="center"/>
          </w:tcPr>
          <w:p w14:paraId="6B6DBA49" w14:textId="77777777" w:rsidR="00F76F87" w:rsidRPr="00E654CA" w:rsidRDefault="00F76F87" w:rsidP="00EA49D0">
            <w:pPr>
              <w:pStyle w:val="Table0"/>
              <w:jc w:val="center"/>
              <w:rPr>
                <w:color w:val="auto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6B906D71" w14:textId="2BE284C2" w:rsidR="00F76F87" w:rsidRPr="00E654CA" w:rsidRDefault="00F76F87" w:rsidP="007F1730">
            <w:pPr>
              <w:pStyle w:val="Table0"/>
              <w:jc w:val="center"/>
              <w:rPr>
                <w:szCs w:val="20"/>
              </w:rPr>
            </w:pPr>
            <w:r w:rsidRPr="00E654CA">
              <w:rPr>
                <w:szCs w:val="20"/>
              </w:rPr>
              <w:t xml:space="preserve">До </w:t>
            </w:r>
            <w:r w:rsidR="00771204" w:rsidRPr="00E654CA">
              <w:rPr>
                <w:szCs w:val="20"/>
              </w:rPr>
              <w:t>100 000</w:t>
            </w:r>
          </w:p>
        </w:tc>
        <w:tc>
          <w:tcPr>
            <w:tcW w:w="1843" w:type="dxa"/>
            <w:noWrap/>
            <w:vAlign w:val="center"/>
          </w:tcPr>
          <w:p w14:paraId="1EC369AF" w14:textId="62D938EF" w:rsidR="00F76F87" w:rsidRPr="00431F82" w:rsidRDefault="00771204" w:rsidP="00682EAF">
            <w:pPr>
              <w:pStyle w:val="Table0"/>
              <w:jc w:val="center"/>
              <w:rPr>
                <w:szCs w:val="20"/>
              </w:rPr>
            </w:pPr>
            <w:r w:rsidRPr="00E654CA">
              <w:rPr>
                <w:szCs w:val="20"/>
              </w:rPr>
              <w:t>100</w:t>
            </w:r>
            <w:r w:rsidR="00431F82">
              <w:rPr>
                <w:szCs w:val="20"/>
              </w:rPr>
              <w:t> </w:t>
            </w:r>
            <w:r w:rsidRPr="00431F82">
              <w:rPr>
                <w:szCs w:val="20"/>
              </w:rPr>
              <w:t>000</w:t>
            </w:r>
            <w:r w:rsidR="00431F82">
              <w:rPr>
                <w:szCs w:val="20"/>
              </w:rPr>
              <w:t>,01</w:t>
            </w:r>
            <w:r w:rsidR="00F76F87" w:rsidRPr="00431F82">
              <w:rPr>
                <w:szCs w:val="20"/>
              </w:rPr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49BA2C20" w14:textId="77777777" w:rsidR="00F76F87" w:rsidRPr="00AA7B76" w:rsidRDefault="00F76F87" w:rsidP="00EA49D0">
            <w:pPr>
              <w:pStyle w:val="Table0"/>
              <w:jc w:val="center"/>
              <w:rPr>
                <w:szCs w:val="20"/>
              </w:rPr>
            </w:pPr>
          </w:p>
        </w:tc>
      </w:tr>
      <w:tr w:rsidR="00F919E9" w:rsidRPr="004A2A15" w14:paraId="1A9F9145" w14:textId="77777777" w:rsidTr="004E54DC">
        <w:trPr>
          <w:trHeight w:val="851"/>
        </w:trPr>
        <w:tc>
          <w:tcPr>
            <w:tcW w:w="4678" w:type="dxa"/>
            <w:vAlign w:val="center"/>
          </w:tcPr>
          <w:p w14:paraId="38AB4408" w14:textId="1333E4F1" w:rsidR="00F919E9" w:rsidRPr="007F1730" w:rsidRDefault="00F919E9" w:rsidP="00BD0C76">
            <w:pPr>
              <w:pStyle w:val="Table0"/>
              <w:jc w:val="center"/>
              <w:rPr>
                <w:szCs w:val="20"/>
              </w:rPr>
            </w:pPr>
            <w:r w:rsidRPr="00AD5FB2">
              <w:rPr>
                <w:szCs w:val="20"/>
              </w:rPr>
              <w:t>Рестораны и Кафе/ Развлечения и Игры/ Авто и Транспорт/ Одежда и Обувь/ Красота и Здоровье</w:t>
            </w:r>
            <w:r w:rsidR="00BF3CE0" w:rsidRPr="00B444C2">
              <w:rPr>
                <w:szCs w:val="20"/>
              </w:rPr>
              <w:t>*</w:t>
            </w:r>
            <w:r w:rsidRPr="00AD5FB2">
              <w:rPr>
                <w:szCs w:val="20"/>
              </w:rPr>
              <w:t xml:space="preserve"> (одна из указанных категорий, по которой за календарный месяц совершено операций на максимальную сумму)</w:t>
            </w:r>
          </w:p>
        </w:tc>
        <w:tc>
          <w:tcPr>
            <w:tcW w:w="1985" w:type="dxa"/>
            <w:noWrap/>
            <w:vAlign w:val="center"/>
          </w:tcPr>
          <w:p w14:paraId="1D5DC46B" w14:textId="48E2A254" w:rsidR="00F919E9" w:rsidRPr="00682EAF" w:rsidRDefault="00CC24A9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F919E9" w:rsidRPr="00682EAF">
              <w:rPr>
                <w:szCs w:val="20"/>
              </w:rPr>
              <w:t>%</w:t>
            </w:r>
          </w:p>
        </w:tc>
        <w:tc>
          <w:tcPr>
            <w:tcW w:w="1843" w:type="dxa"/>
            <w:noWrap/>
            <w:vAlign w:val="center"/>
            <w:hideMark/>
          </w:tcPr>
          <w:p w14:paraId="31450AB9" w14:textId="397A53DF" w:rsidR="00F919E9" w:rsidRPr="003D0BD0" w:rsidRDefault="00A43262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  <w:r w:rsidR="00F919E9" w:rsidRPr="003D0BD0">
              <w:rPr>
                <w:szCs w:val="20"/>
              </w:rPr>
              <w:t>%</w:t>
            </w:r>
          </w:p>
        </w:tc>
        <w:tc>
          <w:tcPr>
            <w:tcW w:w="1842" w:type="dxa"/>
            <w:noWrap/>
            <w:vAlign w:val="center"/>
            <w:hideMark/>
          </w:tcPr>
          <w:p w14:paraId="40B92A7B" w14:textId="24F0664F" w:rsidR="00F919E9" w:rsidRPr="00F919E9" w:rsidRDefault="00CC24A9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  <w:r w:rsidRPr="00F919E9">
              <w:rPr>
                <w:szCs w:val="20"/>
              </w:rPr>
              <w:t xml:space="preserve"> </w:t>
            </w:r>
            <w:r w:rsidR="00F919E9" w:rsidRPr="00F919E9">
              <w:rPr>
                <w:szCs w:val="20"/>
              </w:rPr>
              <w:t>000</w:t>
            </w:r>
          </w:p>
        </w:tc>
      </w:tr>
      <w:tr w:rsidR="00F919E9" w:rsidRPr="002066BF" w14:paraId="059EE72E" w14:textId="77777777" w:rsidTr="004E54DC">
        <w:trPr>
          <w:trHeight w:val="867"/>
        </w:trPr>
        <w:tc>
          <w:tcPr>
            <w:tcW w:w="4678" w:type="dxa"/>
            <w:vAlign w:val="center"/>
          </w:tcPr>
          <w:p w14:paraId="7694BCB6" w14:textId="0BC077DB" w:rsidR="00F919E9" w:rsidRPr="007F1730" w:rsidRDefault="00F919E9" w:rsidP="00BD0C76">
            <w:pPr>
              <w:pStyle w:val="Table0"/>
              <w:jc w:val="center"/>
              <w:rPr>
                <w:color w:val="auto"/>
                <w:szCs w:val="20"/>
              </w:rPr>
            </w:pPr>
            <w:r w:rsidRPr="00AD5FB2">
              <w:rPr>
                <w:szCs w:val="20"/>
              </w:rPr>
              <w:t xml:space="preserve">Рестораны и Кафе/ Развлечения и Игры/ Авто и Транспорт/ Одежда и Обувь/ Красота и </w:t>
            </w:r>
            <w:r w:rsidR="00BF3CE0" w:rsidRPr="00AD5FB2">
              <w:rPr>
                <w:color w:val="auto"/>
                <w:szCs w:val="20"/>
              </w:rPr>
              <w:t>Здоровье</w:t>
            </w:r>
            <w:r w:rsidR="00BF3CE0" w:rsidRPr="00B444C2">
              <w:rPr>
                <w:color w:val="auto"/>
                <w:szCs w:val="20"/>
              </w:rPr>
              <w:t>*</w:t>
            </w:r>
            <w:r w:rsidR="00BF3CE0" w:rsidRPr="00BD0C76">
              <w:rPr>
                <w:color w:val="FF0000"/>
                <w:szCs w:val="20"/>
              </w:rPr>
              <w:t xml:space="preserve"> </w:t>
            </w:r>
            <w:r w:rsidRPr="00AD5FB2">
              <w:rPr>
                <w:szCs w:val="20"/>
              </w:rPr>
              <w:t>(исключая категорию, по которой за календарный месяц совершено операций на максимальную сумму)</w:t>
            </w:r>
          </w:p>
        </w:tc>
        <w:tc>
          <w:tcPr>
            <w:tcW w:w="3828" w:type="dxa"/>
            <w:gridSpan w:val="2"/>
            <w:noWrap/>
            <w:vAlign w:val="center"/>
          </w:tcPr>
          <w:p w14:paraId="4318783F" w14:textId="77777777" w:rsidR="00F919E9" w:rsidRPr="00682EAF" w:rsidRDefault="00F919E9" w:rsidP="00EA49D0">
            <w:pPr>
              <w:pStyle w:val="Table0"/>
              <w:jc w:val="center"/>
              <w:rPr>
                <w:szCs w:val="20"/>
              </w:rPr>
            </w:pPr>
            <w:r w:rsidRPr="00682EAF">
              <w:rPr>
                <w:szCs w:val="20"/>
              </w:rP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1CC9D28B" w14:textId="76CC523F" w:rsidR="00F919E9" w:rsidRPr="00303CD3" w:rsidRDefault="00F919E9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F919E9" w:rsidRPr="00BA2BC9" w14:paraId="04E6FF7D" w14:textId="77777777" w:rsidTr="004E54DC">
        <w:trPr>
          <w:trHeight w:val="300"/>
        </w:trPr>
        <w:tc>
          <w:tcPr>
            <w:tcW w:w="4678" w:type="dxa"/>
            <w:vAlign w:val="center"/>
          </w:tcPr>
          <w:p w14:paraId="3C178A88" w14:textId="77777777" w:rsidR="00F919E9" w:rsidRPr="007F1730" w:rsidRDefault="00F919E9" w:rsidP="00EA49D0">
            <w:pPr>
              <w:pStyle w:val="Table0"/>
              <w:jc w:val="center"/>
              <w:rPr>
                <w:color w:val="auto"/>
                <w:szCs w:val="20"/>
              </w:rPr>
            </w:pPr>
            <w:r w:rsidRPr="007F1730">
              <w:rPr>
                <w:color w:val="auto"/>
                <w:szCs w:val="20"/>
              </w:rPr>
              <w:t>Прочие</w:t>
            </w:r>
          </w:p>
        </w:tc>
        <w:tc>
          <w:tcPr>
            <w:tcW w:w="3828" w:type="dxa"/>
            <w:gridSpan w:val="2"/>
            <w:noWrap/>
            <w:vAlign w:val="center"/>
          </w:tcPr>
          <w:p w14:paraId="6E2A4D6F" w14:textId="77777777" w:rsidR="00F919E9" w:rsidRPr="00682EAF" w:rsidRDefault="00F919E9" w:rsidP="00EA49D0">
            <w:pPr>
              <w:pStyle w:val="Table0"/>
              <w:jc w:val="center"/>
              <w:rPr>
                <w:szCs w:val="20"/>
              </w:rPr>
            </w:pPr>
            <w:r w:rsidRPr="00682EAF">
              <w:rPr>
                <w:szCs w:val="20"/>
              </w:rPr>
              <w:t>1%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67E986D8" w14:textId="557EA6A8" w:rsidR="00F919E9" w:rsidRPr="00682EAF" w:rsidRDefault="00F919E9" w:rsidP="00EA49D0">
            <w:pPr>
              <w:pStyle w:val="Table0"/>
              <w:jc w:val="center"/>
              <w:rPr>
                <w:szCs w:val="20"/>
              </w:rPr>
            </w:pPr>
          </w:p>
        </w:tc>
      </w:tr>
      <w:tr w:rsidR="000E0EEB" w:rsidRPr="00153615" w14:paraId="53D956E4" w14:textId="77777777" w:rsidTr="00B444C2">
        <w:trPr>
          <w:trHeight w:val="300"/>
        </w:trPr>
        <w:tc>
          <w:tcPr>
            <w:tcW w:w="10348" w:type="dxa"/>
            <w:gridSpan w:val="4"/>
            <w:vAlign w:val="center"/>
          </w:tcPr>
          <w:p w14:paraId="09E6F06C" w14:textId="262D0F42" w:rsidR="000E0EEB" w:rsidRDefault="000E0EEB" w:rsidP="00EA49D0">
            <w:pPr>
              <w:pStyle w:val="Table0"/>
              <w:jc w:val="center"/>
              <w:rPr>
                <w:szCs w:val="20"/>
              </w:rPr>
            </w:pPr>
            <w:r w:rsidRPr="00AD5FB2">
              <w:rPr>
                <w:szCs w:val="20"/>
              </w:rPr>
              <w:t xml:space="preserve">Если </w:t>
            </w:r>
            <w:r w:rsidR="00193752">
              <w:rPr>
                <w:szCs w:val="20"/>
              </w:rPr>
              <w:t>сумма</w:t>
            </w:r>
            <w:r w:rsidRPr="00AD5FB2">
              <w:rPr>
                <w:szCs w:val="20"/>
              </w:rPr>
              <w:t xml:space="preserve"> операций в категории повышенного Вознаграждения превысит 25% от суммы всех </w:t>
            </w:r>
            <w:r w:rsidR="00F83B2C">
              <w:rPr>
                <w:szCs w:val="20"/>
              </w:rPr>
              <w:t xml:space="preserve">Расходных </w:t>
            </w:r>
            <w:r w:rsidRPr="00AD5FB2">
              <w:rPr>
                <w:szCs w:val="20"/>
              </w:rPr>
              <w:t xml:space="preserve">операций </w:t>
            </w:r>
            <w:r w:rsidR="00F83B2C">
              <w:rPr>
                <w:szCs w:val="20"/>
              </w:rPr>
              <w:t xml:space="preserve">по Карте </w:t>
            </w:r>
            <w:r w:rsidRPr="00AD5FB2">
              <w:rPr>
                <w:szCs w:val="20"/>
              </w:rPr>
              <w:t xml:space="preserve">в календарном месяце, то на </w:t>
            </w:r>
            <w:r w:rsidR="00193752">
              <w:rPr>
                <w:szCs w:val="20"/>
              </w:rPr>
              <w:t>долю</w:t>
            </w:r>
            <w:r w:rsidR="00F83B2C">
              <w:rPr>
                <w:szCs w:val="20"/>
              </w:rPr>
              <w:t xml:space="preserve"> операций в категории повышенного Вознаграждения</w:t>
            </w:r>
            <w:r w:rsidRPr="00AD5FB2">
              <w:rPr>
                <w:szCs w:val="20"/>
              </w:rPr>
              <w:t xml:space="preserve">, которая превышает указанное значение, Вознаграждение начисляется в размере 1% от суммы </w:t>
            </w:r>
            <w:r w:rsidR="00F83B2C">
              <w:rPr>
                <w:szCs w:val="20"/>
              </w:rPr>
              <w:t xml:space="preserve">Расходной </w:t>
            </w:r>
            <w:r w:rsidRPr="00AD5FB2">
              <w:rPr>
                <w:szCs w:val="20"/>
              </w:rPr>
              <w:t>операций</w:t>
            </w:r>
            <w:r w:rsidR="00054946">
              <w:rPr>
                <w:szCs w:val="20"/>
              </w:rPr>
              <w:t>.</w:t>
            </w:r>
          </w:p>
          <w:p w14:paraId="41FE4CE9" w14:textId="41A9F10E" w:rsidR="00054946" w:rsidRPr="003D0BD0" w:rsidRDefault="00054946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 xml:space="preserve">Если </w:t>
            </w:r>
            <w:r>
              <w:rPr>
                <w:szCs w:val="20"/>
              </w:rPr>
              <w:t xml:space="preserve">сумма </w:t>
            </w:r>
            <w:r w:rsidR="00493E90">
              <w:rPr>
                <w:szCs w:val="20"/>
              </w:rPr>
              <w:t xml:space="preserve">Расходной </w:t>
            </w:r>
            <w:r w:rsidRPr="00810BC2">
              <w:rPr>
                <w:szCs w:val="20"/>
              </w:rPr>
              <w:t>операци</w:t>
            </w:r>
            <w:r w:rsidR="00FC5BBC">
              <w:rPr>
                <w:szCs w:val="20"/>
              </w:rPr>
              <w:t>и</w:t>
            </w:r>
            <w:r w:rsidR="00493E90">
              <w:rPr>
                <w:szCs w:val="20"/>
              </w:rPr>
              <w:t xml:space="preserve"> </w:t>
            </w:r>
            <w:r>
              <w:t>превысит 1 000 000 руб</w:t>
            </w:r>
            <w:r w:rsidR="00522916">
              <w:t>.</w:t>
            </w:r>
            <w:r>
              <w:t xml:space="preserve">, то на </w:t>
            </w:r>
            <w:r w:rsidR="00544404">
              <w:t>часть суммы</w:t>
            </w:r>
            <w:r>
              <w:t xml:space="preserve"> </w:t>
            </w:r>
            <w:r w:rsidR="00544404">
              <w:t xml:space="preserve">этой </w:t>
            </w:r>
            <w:r>
              <w:t>операци</w:t>
            </w:r>
            <w:r w:rsidR="00F81293">
              <w:t>и</w:t>
            </w:r>
            <w:r>
              <w:t xml:space="preserve">, </w:t>
            </w:r>
            <w:r w:rsidR="006B55A3">
              <w:t xml:space="preserve">которая </w:t>
            </w:r>
            <w:r w:rsidR="004C36B6">
              <w:t>превыша</w:t>
            </w:r>
            <w:r w:rsidR="006B55A3">
              <w:t>ет</w:t>
            </w:r>
            <w:r>
              <w:t xml:space="preserve"> </w:t>
            </w:r>
            <w:r w:rsidR="00544404" w:rsidRPr="00856BDA">
              <w:rPr>
                <w:szCs w:val="20"/>
              </w:rPr>
              <w:t>указанное значение</w:t>
            </w:r>
            <w:r>
              <w:t>, Вознаграждение</w:t>
            </w:r>
            <w:r w:rsidR="003D0BD0">
              <w:t xml:space="preserve"> не</w:t>
            </w:r>
            <w:r>
              <w:t xml:space="preserve"> начисляется</w:t>
            </w:r>
            <w:r w:rsidR="003D0BD0">
              <w:t>.</w:t>
            </w:r>
          </w:p>
        </w:tc>
      </w:tr>
      <w:tr w:rsidR="00BF3CE0" w:rsidRPr="00153615" w14:paraId="463816E4" w14:textId="77777777" w:rsidTr="00B444C2">
        <w:trPr>
          <w:trHeight w:val="300"/>
        </w:trPr>
        <w:tc>
          <w:tcPr>
            <w:tcW w:w="10348" w:type="dxa"/>
            <w:gridSpan w:val="4"/>
            <w:vAlign w:val="center"/>
          </w:tcPr>
          <w:p w14:paraId="443BD3C5" w14:textId="77553DF3" w:rsidR="00BF3CE0" w:rsidRPr="00AD5FB2" w:rsidRDefault="00BF3CE0" w:rsidP="00B444C2">
            <w:pPr>
              <w:pStyle w:val="Table0"/>
              <w:rPr>
                <w:szCs w:val="20"/>
              </w:rPr>
            </w:pPr>
            <w:r>
              <w:t xml:space="preserve">* </w:t>
            </w:r>
            <w:r w:rsidR="00F54803" w:rsidRPr="000E7217">
              <w:rPr>
                <w:sz w:val="19"/>
                <w:szCs w:val="19"/>
              </w:rPr>
              <w:t>К</w:t>
            </w:r>
            <w:r w:rsidRPr="000E7217">
              <w:rPr>
                <w:sz w:val="19"/>
                <w:szCs w:val="19"/>
              </w:rPr>
              <w:t xml:space="preserve"> операциям категории Рестораны и Кафе </w:t>
            </w:r>
            <w:r w:rsidR="00F54803" w:rsidRPr="000E7217">
              <w:rPr>
                <w:sz w:val="19"/>
                <w:szCs w:val="19"/>
              </w:rPr>
              <w:t xml:space="preserve">в настоящей Опции </w:t>
            </w:r>
            <w:r w:rsidRPr="000E7217">
              <w:rPr>
                <w:sz w:val="19"/>
                <w:szCs w:val="19"/>
              </w:rPr>
              <w:t>относятся типы безналичных операций со следующими MCC кодами: 5462, 5811, 5812, 5813, 5814; категории Развлечения и Игры: 5735, 5816, 5968, 5971, 7829, 7832, 7841, 7922, 7929, 7932, 7933, 7941, 7991, 7993, 7994, 7996, 7998, 7999; категории Авто и Транспорт: 4111, 4121, 4131, 4784, 4789, 5172, 5541, 5542, 5983, 7512, 7523; категории Одежда и Обувь: 5137, 5139, 5611, 5621, 5631, 5641, 5651, 5661, 5681, 5691, 5699; категории Красота и Здоровье: 5122, 5912, 5976, 5977, 7230, 7297, 7298, 8011, 8021, 8031, 8042, 8043, 8044, 8049, 8050, 8071, 8062, 8099.</w:t>
            </w:r>
          </w:p>
        </w:tc>
      </w:tr>
    </w:tbl>
    <w:p w14:paraId="5CE4EE20" w14:textId="05F23A48" w:rsidR="00D44410" w:rsidRDefault="00597322" w:rsidP="00B444C2">
      <w:pPr>
        <w:pStyle w:val="Par2lvl"/>
        <w:numPr>
          <w:ilvl w:val="1"/>
          <w:numId w:val="26"/>
        </w:numPr>
        <w:tabs>
          <w:tab w:val="clear" w:pos="426"/>
          <w:tab w:val="left" w:pos="567"/>
        </w:tabs>
        <w:spacing w:before="240" w:after="60"/>
        <w:ind w:left="142" w:firstLine="0"/>
      </w:pPr>
      <w:r w:rsidRPr="00AD5FB2">
        <w:rPr>
          <w:color w:val="auto"/>
          <w:szCs w:val="22"/>
        </w:rPr>
        <w:t xml:space="preserve">Для карт </w:t>
      </w:r>
      <w:r w:rsidRPr="00217288">
        <w:rPr>
          <w:b/>
          <w:lang w:val="en-US"/>
        </w:rPr>
        <w:t>Prime</w:t>
      </w:r>
      <w:r w:rsidRPr="00217288">
        <w:rPr>
          <w:b/>
        </w:rPr>
        <w:t xml:space="preserve"> </w:t>
      </w:r>
      <w:r w:rsidRPr="00217288">
        <w:rPr>
          <w:color w:val="auto"/>
          <w:szCs w:val="22"/>
        </w:rPr>
        <w:t>(ПС «</w:t>
      </w:r>
      <w:r w:rsidRPr="00217288">
        <w:rPr>
          <w:szCs w:val="22"/>
        </w:rPr>
        <w:t xml:space="preserve">Мир») </w:t>
      </w:r>
      <w:r>
        <w:rPr>
          <w:color w:val="auto"/>
          <w:szCs w:val="22"/>
        </w:rPr>
        <w:t>Вознаграждение начисляется в соответствии с одной из следующих Опций</w:t>
      </w:r>
      <w:r w:rsidR="00D44410" w:rsidRPr="00B444C2">
        <w:t>:</w:t>
      </w:r>
    </w:p>
    <w:p w14:paraId="13E8CAF4" w14:textId="47B2A7B7" w:rsidR="00597322" w:rsidRPr="00B444C2" w:rsidRDefault="00597322" w:rsidP="003A3BC2">
      <w:pPr>
        <w:pStyle w:val="Par1lvl"/>
        <w:numPr>
          <w:ilvl w:val="0"/>
          <w:numId w:val="0"/>
        </w:numPr>
        <w:spacing w:before="0" w:after="0"/>
        <w:ind w:left="357" w:firstLine="69"/>
        <w:rPr>
          <w:color w:val="auto"/>
          <w:sz w:val="22"/>
          <w:szCs w:val="22"/>
        </w:rPr>
      </w:pPr>
      <w:r w:rsidRPr="00597322">
        <w:rPr>
          <w:color w:val="auto"/>
          <w:sz w:val="22"/>
          <w:szCs w:val="22"/>
        </w:rPr>
        <w:t>Опция</w:t>
      </w:r>
      <w:r w:rsidRPr="00597322">
        <w:rPr>
          <w:b/>
          <w:color w:val="auto"/>
          <w:sz w:val="22"/>
          <w:szCs w:val="22"/>
        </w:rPr>
        <w:t xml:space="preserve"> «Умный кэшбэк»</w:t>
      </w:r>
      <w:r w:rsidRPr="00597322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1843"/>
        <w:gridCol w:w="1842"/>
      </w:tblGrid>
      <w:tr w:rsidR="00597322" w:rsidRPr="00153615" w14:paraId="53BDF655" w14:textId="77777777" w:rsidTr="004E54DC">
        <w:trPr>
          <w:trHeight w:val="814"/>
        </w:trPr>
        <w:tc>
          <w:tcPr>
            <w:tcW w:w="4678" w:type="dxa"/>
            <w:vMerge w:val="restart"/>
            <w:vAlign w:val="center"/>
          </w:tcPr>
          <w:p w14:paraId="64BEA4B1" w14:textId="77777777" w:rsidR="00597322" w:rsidRPr="007F1730" w:rsidRDefault="00597322" w:rsidP="00B444C2">
            <w:pPr>
              <w:pStyle w:val="Table0"/>
              <w:jc w:val="center"/>
              <w:rPr>
                <w:b/>
                <w:szCs w:val="20"/>
              </w:rPr>
            </w:pPr>
            <w:r w:rsidRPr="007F1730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828" w:type="dxa"/>
            <w:gridSpan w:val="2"/>
            <w:noWrap/>
            <w:vAlign w:val="center"/>
            <w:hideMark/>
          </w:tcPr>
          <w:p w14:paraId="00C10108" w14:textId="77777777" w:rsidR="00597322" w:rsidRPr="00682EAF" w:rsidRDefault="00597322" w:rsidP="00B444C2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Отчетный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07514482" w14:textId="77777777" w:rsidR="00597322" w:rsidRPr="003D0BD0" w:rsidRDefault="00597322" w:rsidP="00B444C2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Вознаграждения, Бонусные баллы</w:t>
            </w:r>
          </w:p>
        </w:tc>
      </w:tr>
      <w:tr w:rsidR="00597322" w:rsidRPr="00BA2BC9" w14:paraId="716E7A2B" w14:textId="77777777" w:rsidTr="004E54DC">
        <w:trPr>
          <w:trHeight w:val="300"/>
        </w:trPr>
        <w:tc>
          <w:tcPr>
            <w:tcW w:w="4678" w:type="dxa"/>
            <w:vMerge/>
            <w:vAlign w:val="center"/>
          </w:tcPr>
          <w:p w14:paraId="39A00EAE" w14:textId="77777777" w:rsidR="00597322" w:rsidRPr="00E654CA" w:rsidRDefault="00597322" w:rsidP="00B444C2">
            <w:pPr>
              <w:pStyle w:val="Table0"/>
              <w:jc w:val="center"/>
              <w:rPr>
                <w:color w:val="auto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4C600BAB" w14:textId="77777777" w:rsidR="00597322" w:rsidRPr="00E654CA" w:rsidRDefault="00597322" w:rsidP="00B444C2">
            <w:pPr>
              <w:pStyle w:val="Table0"/>
              <w:jc w:val="center"/>
              <w:rPr>
                <w:szCs w:val="20"/>
              </w:rPr>
            </w:pPr>
            <w:r w:rsidRPr="00E654CA">
              <w:rPr>
                <w:szCs w:val="20"/>
              </w:rPr>
              <w:t>До 100 000</w:t>
            </w:r>
          </w:p>
        </w:tc>
        <w:tc>
          <w:tcPr>
            <w:tcW w:w="1843" w:type="dxa"/>
            <w:noWrap/>
            <w:vAlign w:val="center"/>
          </w:tcPr>
          <w:p w14:paraId="1BAC6C86" w14:textId="77777777" w:rsidR="00597322" w:rsidRPr="00431F82" w:rsidRDefault="00597322" w:rsidP="00B444C2">
            <w:pPr>
              <w:pStyle w:val="Table0"/>
              <w:jc w:val="center"/>
              <w:rPr>
                <w:szCs w:val="20"/>
              </w:rPr>
            </w:pPr>
            <w:r w:rsidRPr="00E654CA">
              <w:rPr>
                <w:szCs w:val="20"/>
              </w:rPr>
              <w:t>100</w:t>
            </w:r>
            <w:r>
              <w:rPr>
                <w:szCs w:val="20"/>
              </w:rPr>
              <w:t> </w:t>
            </w:r>
            <w:r w:rsidRPr="00431F82">
              <w:rPr>
                <w:szCs w:val="20"/>
              </w:rPr>
              <w:t>000</w:t>
            </w:r>
            <w:r>
              <w:rPr>
                <w:szCs w:val="20"/>
              </w:rPr>
              <w:t>,01</w:t>
            </w:r>
            <w:r w:rsidRPr="00431F82">
              <w:rPr>
                <w:szCs w:val="20"/>
              </w:rPr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40CC1C82" w14:textId="77777777" w:rsidR="00597322" w:rsidRPr="00AA7B76" w:rsidRDefault="00597322" w:rsidP="00B444C2">
            <w:pPr>
              <w:pStyle w:val="Table0"/>
              <w:jc w:val="center"/>
              <w:rPr>
                <w:szCs w:val="20"/>
              </w:rPr>
            </w:pPr>
          </w:p>
        </w:tc>
      </w:tr>
      <w:tr w:rsidR="00597322" w:rsidRPr="004A2A15" w14:paraId="13DE4280" w14:textId="77777777" w:rsidTr="004E54DC">
        <w:trPr>
          <w:trHeight w:val="1030"/>
        </w:trPr>
        <w:tc>
          <w:tcPr>
            <w:tcW w:w="4678" w:type="dxa"/>
            <w:vAlign w:val="center"/>
          </w:tcPr>
          <w:p w14:paraId="3651C6BF" w14:textId="09512A8C" w:rsidR="00597322" w:rsidRPr="007F1730" w:rsidRDefault="00597322" w:rsidP="00BD0C76">
            <w:pPr>
              <w:pStyle w:val="Table0"/>
              <w:jc w:val="center"/>
              <w:rPr>
                <w:szCs w:val="20"/>
              </w:rPr>
            </w:pPr>
            <w:r w:rsidRPr="00AD5FB2">
              <w:rPr>
                <w:szCs w:val="20"/>
              </w:rPr>
              <w:t>Рестораны и Кафе/ Развлечения и Игры/ Авто и Транспорт/ Одежда и Обувь/ Красота и Здоровье</w:t>
            </w:r>
            <w:r w:rsidR="00BF3CE0" w:rsidRPr="00B444C2">
              <w:rPr>
                <w:szCs w:val="20"/>
              </w:rPr>
              <w:t>*</w:t>
            </w:r>
            <w:r w:rsidRPr="00BD0C76">
              <w:rPr>
                <w:szCs w:val="20"/>
              </w:rPr>
              <w:t xml:space="preserve"> </w:t>
            </w:r>
            <w:r w:rsidRPr="00AD5FB2">
              <w:rPr>
                <w:szCs w:val="20"/>
              </w:rPr>
              <w:t>(одна из указанных категорий, по которой за календарный месяц совершено операций на максимальную сумму)</w:t>
            </w:r>
          </w:p>
        </w:tc>
        <w:tc>
          <w:tcPr>
            <w:tcW w:w="1985" w:type="dxa"/>
            <w:noWrap/>
            <w:vAlign w:val="center"/>
          </w:tcPr>
          <w:p w14:paraId="7A42626D" w14:textId="77777777" w:rsidR="00597322" w:rsidRPr="00682EAF" w:rsidRDefault="00597322" w:rsidP="00B444C2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Pr="00682EAF">
              <w:rPr>
                <w:szCs w:val="20"/>
              </w:rPr>
              <w:t>%</w:t>
            </w:r>
          </w:p>
        </w:tc>
        <w:tc>
          <w:tcPr>
            <w:tcW w:w="1843" w:type="dxa"/>
            <w:noWrap/>
            <w:vAlign w:val="center"/>
            <w:hideMark/>
          </w:tcPr>
          <w:p w14:paraId="5FC6F604" w14:textId="77777777" w:rsidR="00597322" w:rsidRPr="003D0BD0" w:rsidRDefault="00597322" w:rsidP="00B444C2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  <w:r w:rsidRPr="003D0BD0">
              <w:rPr>
                <w:szCs w:val="20"/>
              </w:rPr>
              <w:t>%</w:t>
            </w:r>
          </w:p>
        </w:tc>
        <w:tc>
          <w:tcPr>
            <w:tcW w:w="1842" w:type="dxa"/>
            <w:noWrap/>
            <w:vAlign w:val="center"/>
            <w:hideMark/>
          </w:tcPr>
          <w:p w14:paraId="6ED8F28F" w14:textId="77777777" w:rsidR="00597322" w:rsidRPr="00F919E9" w:rsidRDefault="00597322" w:rsidP="00B444C2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  <w:r w:rsidRPr="00F919E9">
              <w:rPr>
                <w:szCs w:val="20"/>
              </w:rPr>
              <w:t xml:space="preserve"> 000</w:t>
            </w:r>
          </w:p>
        </w:tc>
      </w:tr>
      <w:tr w:rsidR="00597322" w:rsidRPr="002066BF" w14:paraId="19B7764E" w14:textId="77777777" w:rsidTr="004E54DC">
        <w:trPr>
          <w:trHeight w:val="300"/>
        </w:trPr>
        <w:tc>
          <w:tcPr>
            <w:tcW w:w="4678" w:type="dxa"/>
            <w:vAlign w:val="center"/>
          </w:tcPr>
          <w:p w14:paraId="50A9E75D" w14:textId="339F4093" w:rsidR="00597322" w:rsidRPr="007F1730" w:rsidRDefault="00597322" w:rsidP="00BD0C76">
            <w:pPr>
              <w:pStyle w:val="Table0"/>
              <w:jc w:val="center"/>
              <w:rPr>
                <w:color w:val="auto"/>
                <w:szCs w:val="20"/>
              </w:rPr>
            </w:pPr>
            <w:r w:rsidRPr="00AD5FB2">
              <w:rPr>
                <w:szCs w:val="20"/>
              </w:rPr>
              <w:t xml:space="preserve">Рестораны и Кафе/ Развлечения и Игры/ Авто и Транспорт/ Одежда и Обувь/ Красота и </w:t>
            </w:r>
            <w:r w:rsidRPr="00AD5FB2">
              <w:rPr>
                <w:color w:val="auto"/>
                <w:szCs w:val="20"/>
              </w:rPr>
              <w:t>Здоровье</w:t>
            </w:r>
            <w:r w:rsidR="00BF3CE0" w:rsidRPr="00B444C2">
              <w:rPr>
                <w:color w:val="auto"/>
                <w:szCs w:val="20"/>
              </w:rPr>
              <w:t>*</w:t>
            </w:r>
            <w:r w:rsidRPr="00AD5FB2">
              <w:rPr>
                <w:color w:val="FF0000"/>
                <w:szCs w:val="20"/>
              </w:rPr>
              <w:t xml:space="preserve"> </w:t>
            </w:r>
            <w:r w:rsidRPr="00AD5FB2">
              <w:rPr>
                <w:szCs w:val="20"/>
              </w:rPr>
              <w:t>(исключая категорию, по которой за календарный месяц совершено операций на максимальную сумму)</w:t>
            </w:r>
          </w:p>
        </w:tc>
        <w:tc>
          <w:tcPr>
            <w:tcW w:w="3828" w:type="dxa"/>
            <w:gridSpan w:val="2"/>
            <w:noWrap/>
            <w:vAlign w:val="center"/>
          </w:tcPr>
          <w:p w14:paraId="211DC3D6" w14:textId="77777777" w:rsidR="00597322" w:rsidRPr="00682EAF" w:rsidRDefault="00597322" w:rsidP="00B444C2">
            <w:pPr>
              <w:pStyle w:val="Table0"/>
              <w:jc w:val="center"/>
              <w:rPr>
                <w:szCs w:val="20"/>
              </w:rPr>
            </w:pPr>
            <w:r w:rsidRPr="00682EAF">
              <w:rPr>
                <w:szCs w:val="20"/>
              </w:rP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0DEEB58C" w14:textId="77777777" w:rsidR="00597322" w:rsidRPr="00303CD3" w:rsidRDefault="00597322" w:rsidP="00B444C2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597322" w:rsidRPr="00BA2BC9" w14:paraId="7B100B39" w14:textId="77777777" w:rsidTr="004E54DC">
        <w:trPr>
          <w:trHeight w:val="300"/>
        </w:trPr>
        <w:tc>
          <w:tcPr>
            <w:tcW w:w="4678" w:type="dxa"/>
            <w:vAlign w:val="center"/>
          </w:tcPr>
          <w:p w14:paraId="2E425BE3" w14:textId="77777777" w:rsidR="00597322" w:rsidRPr="007F1730" w:rsidRDefault="00597322" w:rsidP="00B444C2">
            <w:pPr>
              <w:pStyle w:val="Table0"/>
              <w:jc w:val="center"/>
              <w:rPr>
                <w:color w:val="auto"/>
                <w:szCs w:val="20"/>
              </w:rPr>
            </w:pPr>
            <w:r w:rsidRPr="007F1730">
              <w:rPr>
                <w:color w:val="auto"/>
                <w:szCs w:val="20"/>
              </w:rPr>
              <w:t>Прочие</w:t>
            </w:r>
          </w:p>
        </w:tc>
        <w:tc>
          <w:tcPr>
            <w:tcW w:w="3828" w:type="dxa"/>
            <w:gridSpan w:val="2"/>
            <w:noWrap/>
            <w:vAlign w:val="center"/>
          </w:tcPr>
          <w:p w14:paraId="42CBED3B" w14:textId="77777777" w:rsidR="00597322" w:rsidRPr="00682EAF" w:rsidRDefault="00597322" w:rsidP="00B444C2">
            <w:pPr>
              <w:pStyle w:val="Table0"/>
              <w:jc w:val="center"/>
              <w:rPr>
                <w:szCs w:val="20"/>
              </w:rPr>
            </w:pPr>
            <w:r w:rsidRPr="00682EAF">
              <w:rPr>
                <w:szCs w:val="20"/>
              </w:rPr>
              <w:t>1%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2458BB24" w14:textId="77777777" w:rsidR="00597322" w:rsidRPr="00682EAF" w:rsidRDefault="00597322" w:rsidP="00B444C2">
            <w:pPr>
              <w:pStyle w:val="Table0"/>
              <w:jc w:val="center"/>
              <w:rPr>
                <w:szCs w:val="20"/>
              </w:rPr>
            </w:pPr>
          </w:p>
        </w:tc>
      </w:tr>
      <w:tr w:rsidR="00597322" w:rsidRPr="00153615" w14:paraId="470C8B2E" w14:textId="77777777" w:rsidTr="00B444C2">
        <w:trPr>
          <w:trHeight w:val="300"/>
        </w:trPr>
        <w:tc>
          <w:tcPr>
            <w:tcW w:w="10348" w:type="dxa"/>
            <w:gridSpan w:val="4"/>
            <w:vAlign w:val="center"/>
          </w:tcPr>
          <w:p w14:paraId="318B7DEC" w14:textId="77777777" w:rsidR="00597322" w:rsidRDefault="00597322" w:rsidP="00B444C2">
            <w:pPr>
              <w:pStyle w:val="Table0"/>
              <w:jc w:val="center"/>
              <w:rPr>
                <w:szCs w:val="20"/>
              </w:rPr>
            </w:pPr>
            <w:r w:rsidRPr="00AD5FB2">
              <w:rPr>
                <w:szCs w:val="20"/>
              </w:rPr>
              <w:t xml:space="preserve">Если </w:t>
            </w:r>
            <w:r>
              <w:rPr>
                <w:szCs w:val="20"/>
              </w:rPr>
              <w:t>сумма</w:t>
            </w:r>
            <w:r w:rsidRPr="00AD5FB2">
              <w:rPr>
                <w:szCs w:val="20"/>
              </w:rPr>
              <w:t xml:space="preserve"> операций в категории повышенного Вознаграждения превысит 25% от суммы всех </w:t>
            </w:r>
            <w:r>
              <w:rPr>
                <w:szCs w:val="20"/>
              </w:rPr>
              <w:t xml:space="preserve">Расходных </w:t>
            </w:r>
            <w:r w:rsidRPr="00AD5FB2">
              <w:rPr>
                <w:szCs w:val="20"/>
              </w:rPr>
              <w:t xml:space="preserve">операций </w:t>
            </w:r>
            <w:r>
              <w:rPr>
                <w:szCs w:val="20"/>
              </w:rPr>
              <w:t xml:space="preserve">по Карте </w:t>
            </w:r>
            <w:r w:rsidRPr="00AD5FB2">
              <w:rPr>
                <w:szCs w:val="20"/>
              </w:rPr>
              <w:t xml:space="preserve">в календарном месяце, то на </w:t>
            </w:r>
            <w:r>
              <w:rPr>
                <w:szCs w:val="20"/>
              </w:rPr>
              <w:t>долю операций в категории повышенного Вознаграждения</w:t>
            </w:r>
            <w:r w:rsidRPr="00AD5FB2">
              <w:rPr>
                <w:szCs w:val="20"/>
              </w:rPr>
              <w:t xml:space="preserve">, которая превышает указанное значение, Вознаграждение начисляется в размере 1% от суммы </w:t>
            </w:r>
            <w:r>
              <w:rPr>
                <w:szCs w:val="20"/>
              </w:rPr>
              <w:t xml:space="preserve">Расходной </w:t>
            </w:r>
            <w:r w:rsidRPr="00AD5FB2">
              <w:rPr>
                <w:szCs w:val="20"/>
              </w:rPr>
              <w:t>операций</w:t>
            </w:r>
            <w:r>
              <w:rPr>
                <w:szCs w:val="20"/>
              </w:rPr>
              <w:t>.</w:t>
            </w:r>
          </w:p>
          <w:p w14:paraId="4F6A9615" w14:textId="77777777" w:rsidR="00597322" w:rsidRPr="003D0BD0" w:rsidRDefault="00597322" w:rsidP="00B444C2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 xml:space="preserve">Если </w:t>
            </w:r>
            <w:r>
              <w:rPr>
                <w:szCs w:val="20"/>
              </w:rPr>
              <w:t xml:space="preserve">сумма Расходной </w:t>
            </w:r>
            <w:r w:rsidRPr="00810BC2">
              <w:rPr>
                <w:szCs w:val="20"/>
              </w:rPr>
              <w:t>операци</w:t>
            </w:r>
            <w:r>
              <w:rPr>
                <w:szCs w:val="20"/>
              </w:rPr>
              <w:t xml:space="preserve">и </w:t>
            </w:r>
            <w:r>
              <w:t xml:space="preserve">превысит 1 000 000 руб., то на часть суммы этой операции, которая превышает </w:t>
            </w:r>
            <w:r w:rsidRPr="00856BDA">
              <w:rPr>
                <w:szCs w:val="20"/>
              </w:rPr>
              <w:t>указанное значение</w:t>
            </w:r>
            <w:r>
              <w:t>, Вознаграждение не начисляется.</w:t>
            </w:r>
          </w:p>
        </w:tc>
      </w:tr>
      <w:tr w:rsidR="00BF3CE0" w:rsidRPr="00153615" w14:paraId="0228E572" w14:textId="77777777" w:rsidTr="00B444C2">
        <w:trPr>
          <w:trHeight w:val="300"/>
        </w:trPr>
        <w:tc>
          <w:tcPr>
            <w:tcW w:w="10348" w:type="dxa"/>
            <w:gridSpan w:val="4"/>
            <w:vAlign w:val="center"/>
          </w:tcPr>
          <w:p w14:paraId="5578462C" w14:textId="4EF5B438" w:rsidR="00BF3CE0" w:rsidRPr="00AD5FB2" w:rsidRDefault="00BF3CE0" w:rsidP="00B444C2">
            <w:pPr>
              <w:pStyle w:val="Table0"/>
              <w:rPr>
                <w:szCs w:val="20"/>
              </w:rPr>
            </w:pPr>
            <w:r>
              <w:t xml:space="preserve">* </w:t>
            </w:r>
            <w:r w:rsidR="00F54803" w:rsidRPr="000E7217">
              <w:rPr>
                <w:sz w:val="19"/>
                <w:szCs w:val="19"/>
              </w:rPr>
              <w:t>К</w:t>
            </w:r>
            <w:r w:rsidRPr="000E7217">
              <w:rPr>
                <w:sz w:val="19"/>
                <w:szCs w:val="19"/>
              </w:rPr>
              <w:t xml:space="preserve"> операциям категории Рестораны и Кафе </w:t>
            </w:r>
            <w:r w:rsidR="00F54803" w:rsidRPr="000E7217">
              <w:rPr>
                <w:sz w:val="19"/>
                <w:szCs w:val="19"/>
              </w:rPr>
              <w:t xml:space="preserve">в настоящей Опции </w:t>
            </w:r>
            <w:r w:rsidRPr="000E7217">
              <w:rPr>
                <w:sz w:val="19"/>
                <w:szCs w:val="19"/>
              </w:rPr>
              <w:t>относятся типы безналичных операций со следующими MCC кодами: 5462, 5811, 5812, 5813, 5814; категории Развлечения и Игры: 5735, 5816, 5968, 5971, 7829, 7832, 7841, 7922, 7929, 7932, 7933, 7941, 7991, 7993, 7994, 7996, 7998, 7999; категории Авто и Транспорт: 4111, 4121, 4131, 4784, 4789, 5172, 5541, 5542, 5983, 7512, 7523; категории Одежда и Обувь: 5137, 5139, 5611, 5621, 5631, 5641, 5651, 5661, 5681, 5691, 5699; категории Красота и Здоровье: 5122, 5912, 5976, 5977, 7230, 7297, 7298, 8011, 8021, 8031, 8042, 8043, 8044, 8049, 8050, 8071, 8062, 8099.</w:t>
            </w:r>
          </w:p>
        </w:tc>
      </w:tr>
    </w:tbl>
    <w:p w14:paraId="00352AE5" w14:textId="77777777" w:rsidR="000E7217" w:rsidRDefault="000E7217" w:rsidP="00B444C2">
      <w:pPr>
        <w:pStyle w:val="Par1lvl"/>
        <w:numPr>
          <w:ilvl w:val="0"/>
          <w:numId w:val="0"/>
        </w:numPr>
        <w:spacing w:after="0"/>
        <w:ind w:left="397"/>
        <w:rPr>
          <w:sz w:val="22"/>
          <w:szCs w:val="22"/>
        </w:rPr>
      </w:pPr>
    </w:p>
    <w:p w14:paraId="67F9FDD3" w14:textId="77C29E05" w:rsidR="00D44410" w:rsidRPr="00B444C2" w:rsidRDefault="00D44410" w:rsidP="00B444C2">
      <w:pPr>
        <w:pStyle w:val="Par1lvl"/>
        <w:numPr>
          <w:ilvl w:val="0"/>
          <w:numId w:val="0"/>
        </w:numPr>
        <w:spacing w:after="0"/>
        <w:ind w:left="397"/>
        <w:rPr>
          <w:sz w:val="22"/>
          <w:szCs w:val="22"/>
        </w:rPr>
      </w:pPr>
      <w:r w:rsidRPr="00B444C2">
        <w:rPr>
          <w:sz w:val="22"/>
          <w:szCs w:val="22"/>
        </w:rPr>
        <w:t>Опция «</w:t>
      </w:r>
      <w:r w:rsidRPr="00B444C2">
        <w:rPr>
          <w:b/>
          <w:sz w:val="22"/>
          <w:szCs w:val="22"/>
        </w:rPr>
        <w:t>Кэшбэк на всё</w:t>
      </w:r>
      <w:r w:rsidRPr="00B444C2">
        <w:rPr>
          <w:sz w:val="22"/>
          <w:szCs w:val="22"/>
        </w:rPr>
        <w:t>»: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2835"/>
        <w:gridCol w:w="2835"/>
        <w:gridCol w:w="1842"/>
      </w:tblGrid>
      <w:tr w:rsidR="00D44410" w:rsidRPr="00153615" w14:paraId="69A63039" w14:textId="77777777" w:rsidTr="00E31CA7">
        <w:trPr>
          <w:trHeight w:val="300"/>
        </w:trPr>
        <w:tc>
          <w:tcPr>
            <w:tcW w:w="8506" w:type="dxa"/>
            <w:gridSpan w:val="3"/>
            <w:noWrap/>
            <w:vAlign w:val="center"/>
            <w:hideMark/>
          </w:tcPr>
          <w:p w14:paraId="7C8B82D5" w14:textId="77777777" w:rsidR="00D44410" w:rsidRPr="00E31CA7" w:rsidRDefault="00D44410" w:rsidP="00423559">
            <w:pPr>
              <w:pStyle w:val="Table0"/>
              <w:jc w:val="center"/>
              <w:rPr>
                <w:b/>
                <w:szCs w:val="20"/>
              </w:rPr>
            </w:pPr>
            <w:r w:rsidRPr="00E31CA7">
              <w:rPr>
                <w:b/>
                <w:szCs w:val="20"/>
              </w:rPr>
              <w:t>Размер Вознаграждения</w:t>
            </w:r>
            <w:r w:rsidRPr="00E31CA7">
              <w:rPr>
                <w:szCs w:val="20"/>
              </w:rPr>
              <w:t xml:space="preserve"> </w:t>
            </w:r>
            <w:r w:rsidRPr="00E31CA7">
              <w:rPr>
                <w:b/>
                <w:szCs w:val="20"/>
              </w:rPr>
              <w:t>в зависимости от суммы всех Расходных операций по счету Карты за Отчетный период, руб.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F2716E6" w14:textId="77777777" w:rsidR="00D44410" w:rsidRPr="00E31CA7" w:rsidRDefault="00D44410" w:rsidP="00423559">
            <w:pPr>
              <w:pStyle w:val="Table0"/>
              <w:jc w:val="center"/>
              <w:rPr>
                <w:b/>
                <w:szCs w:val="20"/>
              </w:rPr>
            </w:pPr>
            <w:r w:rsidRPr="00E31CA7">
              <w:rPr>
                <w:b/>
                <w:szCs w:val="20"/>
              </w:rPr>
              <w:t>Максимальный размер Вознаграждения, Бонусные баллы</w:t>
            </w:r>
          </w:p>
        </w:tc>
      </w:tr>
      <w:tr w:rsidR="00D44410" w:rsidRPr="00E31CA7" w14:paraId="441AE86E" w14:textId="77777777" w:rsidTr="00E31CA7">
        <w:trPr>
          <w:trHeight w:val="300"/>
        </w:trPr>
        <w:tc>
          <w:tcPr>
            <w:tcW w:w="2836" w:type="dxa"/>
            <w:noWrap/>
            <w:vAlign w:val="center"/>
          </w:tcPr>
          <w:p w14:paraId="2794DD2A" w14:textId="77777777" w:rsidR="00D44410" w:rsidRPr="00E31CA7" w:rsidRDefault="00D44410" w:rsidP="00423559">
            <w:pPr>
              <w:pStyle w:val="Table0"/>
              <w:jc w:val="center"/>
              <w:rPr>
                <w:szCs w:val="20"/>
              </w:rPr>
            </w:pPr>
            <w:r w:rsidRPr="00E31CA7">
              <w:rPr>
                <w:szCs w:val="20"/>
              </w:rPr>
              <w:t>До 50 000</w:t>
            </w:r>
          </w:p>
        </w:tc>
        <w:tc>
          <w:tcPr>
            <w:tcW w:w="2835" w:type="dxa"/>
            <w:noWrap/>
            <w:vAlign w:val="center"/>
            <w:hideMark/>
          </w:tcPr>
          <w:p w14:paraId="14F561A9" w14:textId="77777777" w:rsidR="00D44410" w:rsidRPr="00E31CA7" w:rsidRDefault="00D44410" w:rsidP="00423559">
            <w:pPr>
              <w:pStyle w:val="Table0"/>
              <w:jc w:val="center"/>
              <w:rPr>
                <w:szCs w:val="20"/>
              </w:rPr>
            </w:pPr>
            <w:r w:rsidRPr="00E31CA7">
              <w:rPr>
                <w:szCs w:val="20"/>
              </w:rPr>
              <w:t>50 000,01 - 100 000</w:t>
            </w:r>
          </w:p>
        </w:tc>
        <w:tc>
          <w:tcPr>
            <w:tcW w:w="2835" w:type="dxa"/>
            <w:vAlign w:val="center"/>
          </w:tcPr>
          <w:p w14:paraId="24B05C39" w14:textId="77777777" w:rsidR="00D44410" w:rsidRPr="00E31CA7" w:rsidRDefault="00D44410" w:rsidP="00423559">
            <w:pPr>
              <w:pStyle w:val="Table0"/>
              <w:jc w:val="center"/>
              <w:rPr>
                <w:szCs w:val="20"/>
              </w:rPr>
            </w:pPr>
            <w:r w:rsidRPr="00E31CA7">
              <w:rPr>
                <w:szCs w:val="20"/>
              </w:rPr>
              <w:t>100 000,01 и более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vAlign w:val="center"/>
          </w:tcPr>
          <w:p w14:paraId="1CCEC9A8" w14:textId="3E5741F0" w:rsidR="00D44410" w:rsidRPr="00E31CA7" w:rsidRDefault="00B85B6B" w:rsidP="00423559">
            <w:pPr>
              <w:pStyle w:val="Table0"/>
              <w:jc w:val="center"/>
              <w:rPr>
                <w:szCs w:val="20"/>
              </w:rPr>
            </w:pPr>
            <w:r w:rsidRPr="00E31CA7">
              <w:rPr>
                <w:szCs w:val="20"/>
              </w:rPr>
              <w:t>5000</w:t>
            </w:r>
          </w:p>
        </w:tc>
      </w:tr>
      <w:tr w:rsidR="00D44410" w:rsidRPr="00E31CA7" w14:paraId="32BE17DC" w14:textId="77777777" w:rsidTr="00E31CA7">
        <w:trPr>
          <w:trHeight w:val="300"/>
        </w:trPr>
        <w:tc>
          <w:tcPr>
            <w:tcW w:w="2836" w:type="dxa"/>
            <w:noWrap/>
            <w:vAlign w:val="center"/>
          </w:tcPr>
          <w:p w14:paraId="575398DB" w14:textId="77777777" w:rsidR="00D44410" w:rsidRPr="00E31CA7" w:rsidRDefault="00D44410" w:rsidP="00423559">
            <w:pPr>
              <w:pStyle w:val="Table0"/>
              <w:jc w:val="center"/>
              <w:rPr>
                <w:szCs w:val="20"/>
              </w:rPr>
            </w:pPr>
            <w:r w:rsidRPr="00E31CA7">
              <w:rPr>
                <w:szCs w:val="20"/>
              </w:rPr>
              <w:t>1%</w:t>
            </w:r>
          </w:p>
        </w:tc>
        <w:tc>
          <w:tcPr>
            <w:tcW w:w="2835" w:type="dxa"/>
            <w:noWrap/>
            <w:vAlign w:val="center"/>
            <w:hideMark/>
          </w:tcPr>
          <w:p w14:paraId="3D1BDBAE" w14:textId="7655C998" w:rsidR="00D44410" w:rsidRPr="00E31CA7" w:rsidRDefault="00D44410" w:rsidP="00423559">
            <w:pPr>
              <w:pStyle w:val="Table0"/>
              <w:jc w:val="center"/>
              <w:rPr>
                <w:szCs w:val="20"/>
              </w:rPr>
            </w:pPr>
            <w:r w:rsidRPr="00E31CA7">
              <w:rPr>
                <w:szCs w:val="20"/>
              </w:rPr>
              <w:t>3%</w:t>
            </w:r>
          </w:p>
        </w:tc>
        <w:tc>
          <w:tcPr>
            <w:tcW w:w="2835" w:type="dxa"/>
            <w:noWrap/>
            <w:vAlign w:val="center"/>
            <w:hideMark/>
          </w:tcPr>
          <w:p w14:paraId="70C77F0B" w14:textId="77777777" w:rsidR="00D44410" w:rsidRPr="00E31CA7" w:rsidRDefault="00D44410" w:rsidP="00423559">
            <w:pPr>
              <w:pStyle w:val="Table0"/>
              <w:jc w:val="center"/>
              <w:rPr>
                <w:szCs w:val="20"/>
              </w:rPr>
            </w:pPr>
            <w:r w:rsidRPr="00E31CA7">
              <w:rPr>
                <w:szCs w:val="20"/>
              </w:rPr>
              <w:t>5%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14:paraId="3061CB39" w14:textId="77777777" w:rsidR="00D44410" w:rsidRPr="00E31CA7" w:rsidRDefault="00D44410" w:rsidP="00423559">
            <w:pPr>
              <w:pStyle w:val="Table0"/>
              <w:jc w:val="center"/>
              <w:rPr>
                <w:szCs w:val="20"/>
              </w:rPr>
            </w:pPr>
          </w:p>
        </w:tc>
      </w:tr>
    </w:tbl>
    <w:p w14:paraId="23ED04AD" w14:textId="77777777" w:rsidR="00B823B9" w:rsidRDefault="00B823B9" w:rsidP="00B444C2">
      <w:pPr>
        <w:pStyle w:val="Normal1"/>
        <w:spacing w:after="0"/>
        <w:ind w:left="142"/>
        <w:rPr>
          <w:color w:val="auto"/>
          <w:sz w:val="22"/>
          <w:szCs w:val="22"/>
        </w:rPr>
      </w:pPr>
    </w:p>
    <w:p w14:paraId="4A4E57B4" w14:textId="59C08EBF" w:rsidR="001D415B" w:rsidRDefault="005D3957" w:rsidP="00B444C2">
      <w:pPr>
        <w:pStyle w:val="Normal1"/>
        <w:spacing w:after="0"/>
        <w:ind w:left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</w:t>
      </w:r>
      <w:r w:rsidR="00253792">
        <w:rPr>
          <w:color w:val="auto"/>
          <w:sz w:val="22"/>
          <w:szCs w:val="22"/>
        </w:rPr>
        <w:t>3</w:t>
      </w:r>
      <w:r>
        <w:rPr>
          <w:color w:val="auto"/>
          <w:sz w:val="22"/>
          <w:szCs w:val="22"/>
        </w:rPr>
        <w:t xml:space="preserve">. </w:t>
      </w:r>
      <w:r w:rsidR="001A7E95" w:rsidRPr="00AD5FB2">
        <w:rPr>
          <w:color w:val="auto"/>
          <w:sz w:val="22"/>
          <w:szCs w:val="22"/>
        </w:rPr>
        <w:t xml:space="preserve">Для карт </w:t>
      </w:r>
      <w:r w:rsidR="001A7E95" w:rsidRPr="00AD5FB2">
        <w:rPr>
          <w:b/>
          <w:color w:val="auto"/>
          <w:sz w:val="22"/>
          <w:szCs w:val="22"/>
          <w:lang w:val="en-US"/>
        </w:rPr>
        <w:t>Visa</w:t>
      </w:r>
      <w:r w:rsidR="001A7E95" w:rsidRPr="00AD5FB2">
        <w:rPr>
          <w:b/>
          <w:color w:val="auto"/>
          <w:sz w:val="22"/>
          <w:szCs w:val="22"/>
        </w:rPr>
        <w:t xml:space="preserve"> </w:t>
      </w:r>
      <w:r w:rsidR="001A7E95" w:rsidRPr="00AD5FB2">
        <w:rPr>
          <w:b/>
          <w:color w:val="auto"/>
          <w:sz w:val="22"/>
          <w:szCs w:val="22"/>
          <w:lang w:val="en-US"/>
        </w:rPr>
        <w:t>Platinum</w:t>
      </w:r>
      <w:r w:rsidR="001A7E95" w:rsidRPr="00AD5FB2">
        <w:rPr>
          <w:b/>
          <w:color w:val="auto"/>
          <w:sz w:val="22"/>
          <w:szCs w:val="22"/>
        </w:rPr>
        <w:t>+</w:t>
      </w:r>
      <w:r w:rsidR="00D94155" w:rsidRPr="00D94155">
        <w:rPr>
          <w:b/>
          <w:color w:val="auto"/>
          <w:sz w:val="22"/>
          <w:szCs w:val="22"/>
        </w:rPr>
        <w:t xml:space="preserve">, Extra </w:t>
      </w:r>
      <w:r w:rsidR="00967CCC">
        <w:rPr>
          <w:color w:val="auto"/>
          <w:sz w:val="22"/>
          <w:szCs w:val="22"/>
        </w:rPr>
        <w:t>(ПС «</w:t>
      </w:r>
      <w:r w:rsidR="00967CCC">
        <w:rPr>
          <w:sz w:val="22"/>
          <w:szCs w:val="22"/>
        </w:rPr>
        <w:t>М</w:t>
      </w:r>
      <w:r w:rsidR="00967CCC" w:rsidRPr="004E24EB">
        <w:rPr>
          <w:sz w:val="22"/>
          <w:szCs w:val="22"/>
        </w:rPr>
        <w:t>ир</w:t>
      </w:r>
      <w:r w:rsidR="00967CCC">
        <w:rPr>
          <w:sz w:val="22"/>
          <w:szCs w:val="22"/>
        </w:rPr>
        <w:t>»)</w:t>
      </w:r>
      <w:r w:rsidR="00967CCC" w:rsidRPr="00B444C2">
        <w:rPr>
          <w:sz w:val="22"/>
          <w:szCs w:val="22"/>
        </w:rPr>
        <w:t xml:space="preserve"> </w:t>
      </w:r>
      <w:r w:rsidR="001D415B">
        <w:rPr>
          <w:color w:val="auto"/>
          <w:sz w:val="22"/>
          <w:szCs w:val="22"/>
        </w:rPr>
        <w:t xml:space="preserve">Вознаграждение начисляется в соответствии с одной из следующих </w:t>
      </w:r>
      <w:r w:rsidR="0069240B">
        <w:rPr>
          <w:color w:val="auto"/>
          <w:sz w:val="22"/>
          <w:szCs w:val="22"/>
        </w:rPr>
        <w:t>О</w:t>
      </w:r>
      <w:r w:rsidR="001D415B">
        <w:rPr>
          <w:color w:val="auto"/>
          <w:sz w:val="22"/>
          <w:szCs w:val="22"/>
        </w:rPr>
        <w:t>пций:</w:t>
      </w:r>
    </w:p>
    <w:p w14:paraId="158CDCCB" w14:textId="29612DB9" w:rsidR="001D415B" w:rsidRDefault="001D415B" w:rsidP="00B444C2">
      <w:pPr>
        <w:pStyle w:val="Normal1"/>
        <w:spacing w:before="60" w:after="0"/>
        <w:ind w:left="1134" w:hanging="709"/>
        <w:rPr>
          <w:color w:val="auto"/>
          <w:sz w:val="22"/>
          <w:szCs w:val="22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</w:t>
      </w:r>
      <w:r w:rsidRPr="007F1730">
        <w:rPr>
          <w:b/>
          <w:color w:val="auto"/>
          <w:sz w:val="22"/>
          <w:szCs w:val="22"/>
        </w:rPr>
        <w:t>«Умный кэшбэк»</w:t>
      </w:r>
      <w:r w:rsidRPr="007F1730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1843"/>
        <w:gridCol w:w="1842"/>
      </w:tblGrid>
      <w:tr w:rsidR="000E0EEB" w:rsidRPr="00153615" w14:paraId="6058D8E1" w14:textId="77777777" w:rsidTr="00E31CA7">
        <w:trPr>
          <w:trHeight w:val="300"/>
        </w:trPr>
        <w:tc>
          <w:tcPr>
            <w:tcW w:w="4962" w:type="dxa"/>
            <w:vMerge w:val="restart"/>
            <w:vAlign w:val="center"/>
          </w:tcPr>
          <w:p w14:paraId="56E23CB5" w14:textId="77777777" w:rsidR="000E0EEB" w:rsidRPr="007F1730" w:rsidRDefault="000E0EEB" w:rsidP="00EA49D0">
            <w:pPr>
              <w:pStyle w:val="Table0"/>
              <w:jc w:val="center"/>
              <w:rPr>
                <w:b/>
                <w:szCs w:val="20"/>
              </w:rPr>
            </w:pPr>
            <w:r w:rsidRPr="007F1730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544" w:type="dxa"/>
            <w:gridSpan w:val="2"/>
            <w:noWrap/>
            <w:vAlign w:val="center"/>
            <w:hideMark/>
          </w:tcPr>
          <w:p w14:paraId="403FD388" w14:textId="6610E8EF" w:rsidR="000E0EEB" w:rsidRPr="00682EAF" w:rsidRDefault="0069240B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</w:t>
            </w:r>
            <w:r w:rsidR="00A26265">
              <w:rPr>
                <w:b/>
                <w:szCs w:val="20"/>
              </w:rPr>
              <w:t>О</w:t>
            </w:r>
            <w:r>
              <w:rPr>
                <w:b/>
                <w:szCs w:val="20"/>
              </w:rPr>
              <w:t>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6BA2D1D5" w14:textId="20E93023" w:rsidR="000E0EEB" w:rsidRPr="003D0BD0" w:rsidRDefault="000E0EEB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 w:rsidR="0069240B"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 w:rsidR="00A61C69">
              <w:rPr>
                <w:b/>
                <w:szCs w:val="20"/>
              </w:rPr>
              <w:t>Б</w:t>
            </w:r>
            <w:r w:rsidR="003D0BD0">
              <w:rPr>
                <w:b/>
                <w:szCs w:val="20"/>
              </w:rPr>
              <w:t>онус</w:t>
            </w:r>
            <w:r w:rsidR="00D37E1A">
              <w:rPr>
                <w:b/>
                <w:szCs w:val="20"/>
              </w:rPr>
              <w:t>ные баллы</w:t>
            </w:r>
          </w:p>
        </w:tc>
      </w:tr>
      <w:tr w:rsidR="000E0EEB" w:rsidRPr="00BA2BC9" w14:paraId="0129C5F2" w14:textId="77777777" w:rsidTr="00E31CA7">
        <w:trPr>
          <w:trHeight w:val="300"/>
        </w:trPr>
        <w:tc>
          <w:tcPr>
            <w:tcW w:w="4962" w:type="dxa"/>
            <w:vMerge/>
            <w:vAlign w:val="center"/>
          </w:tcPr>
          <w:p w14:paraId="4B851D5C" w14:textId="77777777" w:rsidR="000E0EEB" w:rsidRPr="00E654CA" w:rsidRDefault="000E0EEB" w:rsidP="00EA49D0">
            <w:pPr>
              <w:pStyle w:val="Table0"/>
              <w:jc w:val="center"/>
              <w:rPr>
                <w:color w:val="auto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CC4224C" w14:textId="77777777" w:rsidR="000E0EEB" w:rsidRPr="00E654CA" w:rsidRDefault="000E0EEB" w:rsidP="00EA49D0">
            <w:pPr>
              <w:pStyle w:val="Table0"/>
              <w:jc w:val="center"/>
              <w:rPr>
                <w:szCs w:val="20"/>
              </w:rPr>
            </w:pPr>
            <w:r w:rsidRPr="00E654CA">
              <w:rPr>
                <w:szCs w:val="20"/>
              </w:rPr>
              <w:t>До 100 000</w:t>
            </w:r>
          </w:p>
        </w:tc>
        <w:tc>
          <w:tcPr>
            <w:tcW w:w="1843" w:type="dxa"/>
            <w:noWrap/>
            <w:vAlign w:val="center"/>
          </w:tcPr>
          <w:p w14:paraId="1B648937" w14:textId="75ADF7D1" w:rsidR="000E0EEB" w:rsidRPr="00431F82" w:rsidRDefault="000E0EEB" w:rsidP="00682EAF">
            <w:pPr>
              <w:pStyle w:val="Table0"/>
              <w:jc w:val="center"/>
              <w:rPr>
                <w:szCs w:val="20"/>
              </w:rPr>
            </w:pPr>
            <w:r w:rsidRPr="00E654CA">
              <w:rPr>
                <w:szCs w:val="20"/>
              </w:rPr>
              <w:t>100</w:t>
            </w:r>
            <w:r w:rsidR="00431F82">
              <w:rPr>
                <w:szCs w:val="20"/>
              </w:rPr>
              <w:t> </w:t>
            </w:r>
            <w:r w:rsidRPr="00431F82">
              <w:rPr>
                <w:szCs w:val="20"/>
              </w:rPr>
              <w:t>000</w:t>
            </w:r>
            <w:r w:rsidR="00431F82">
              <w:rPr>
                <w:szCs w:val="20"/>
              </w:rPr>
              <w:t>,01</w:t>
            </w:r>
            <w:r w:rsidRPr="00431F82">
              <w:rPr>
                <w:szCs w:val="20"/>
              </w:rPr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7AF0C105" w14:textId="77777777" w:rsidR="000E0EEB" w:rsidRPr="00AA7B76" w:rsidRDefault="000E0EEB" w:rsidP="00EA49D0">
            <w:pPr>
              <w:pStyle w:val="Table0"/>
              <w:jc w:val="center"/>
              <w:rPr>
                <w:szCs w:val="20"/>
              </w:rPr>
            </w:pPr>
          </w:p>
        </w:tc>
      </w:tr>
      <w:tr w:rsidR="00522916" w:rsidRPr="004A2A15" w14:paraId="01869FE9" w14:textId="77777777" w:rsidTr="00E31CA7">
        <w:trPr>
          <w:trHeight w:val="300"/>
        </w:trPr>
        <w:tc>
          <w:tcPr>
            <w:tcW w:w="4962" w:type="dxa"/>
            <w:vAlign w:val="center"/>
          </w:tcPr>
          <w:p w14:paraId="3A9B8265" w14:textId="5E2E1B7C" w:rsidR="00522916" w:rsidRPr="007F1730" w:rsidRDefault="00522916" w:rsidP="00BD0C76">
            <w:pPr>
              <w:pStyle w:val="Table0"/>
              <w:jc w:val="center"/>
              <w:rPr>
                <w:szCs w:val="20"/>
              </w:rPr>
            </w:pPr>
            <w:r w:rsidRPr="00AD5FB2">
              <w:rPr>
                <w:szCs w:val="20"/>
              </w:rPr>
              <w:t xml:space="preserve">Рестораны и Кафе/ Развлечения и Игры/ Авто и Транспорт/ Одежда и Обувь/ Красота и </w:t>
            </w:r>
            <w:r w:rsidR="00BF3CE0" w:rsidRPr="00AD5FB2">
              <w:rPr>
                <w:szCs w:val="20"/>
              </w:rPr>
              <w:t>Здоровье</w:t>
            </w:r>
            <w:r w:rsidR="00BF3CE0" w:rsidRPr="00B444C2">
              <w:rPr>
                <w:color w:val="auto"/>
                <w:szCs w:val="20"/>
              </w:rPr>
              <w:t>*</w:t>
            </w:r>
            <w:r w:rsidR="00BF3CE0" w:rsidRPr="00BD0C76">
              <w:rPr>
                <w:szCs w:val="20"/>
              </w:rPr>
              <w:t xml:space="preserve"> </w:t>
            </w:r>
            <w:r w:rsidRPr="00AD5FB2">
              <w:rPr>
                <w:szCs w:val="20"/>
              </w:rPr>
              <w:t>(одна из указанных категорий, по которой за календарный месяц совершено операций на максимальную сумму)</w:t>
            </w:r>
          </w:p>
        </w:tc>
        <w:tc>
          <w:tcPr>
            <w:tcW w:w="1701" w:type="dxa"/>
            <w:noWrap/>
            <w:vAlign w:val="center"/>
          </w:tcPr>
          <w:p w14:paraId="7AE64058" w14:textId="29E152F1" w:rsidR="00522916" w:rsidRPr="00682EAF" w:rsidRDefault="00CC24A9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522916" w:rsidRPr="00682EAF">
              <w:rPr>
                <w:szCs w:val="20"/>
              </w:rPr>
              <w:t>%</w:t>
            </w:r>
          </w:p>
        </w:tc>
        <w:tc>
          <w:tcPr>
            <w:tcW w:w="1843" w:type="dxa"/>
            <w:noWrap/>
            <w:vAlign w:val="center"/>
            <w:hideMark/>
          </w:tcPr>
          <w:p w14:paraId="6E3F6B99" w14:textId="59EC9585" w:rsidR="00522916" w:rsidRPr="003D0BD0" w:rsidRDefault="00522916" w:rsidP="00EA49D0">
            <w:pPr>
              <w:pStyle w:val="Table0"/>
              <w:jc w:val="center"/>
              <w:rPr>
                <w:szCs w:val="20"/>
              </w:rPr>
            </w:pPr>
            <w:r w:rsidRPr="003D0BD0">
              <w:rPr>
                <w:szCs w:val="20"/>
              </w:rPr>
              <w:t>7%</w:t>
            </w:r>
          </w:p>
        </w:tc>
        <w:tc>
          <w:tcPr>
            <w:tcW w:w="1842" w:type="dxa"/>
            <w:noWrap/>
            <w:vAlign w:val="center"/>
            <w:hideMark/>
          </w:tcPr>
          <w:p w14:paraId="120FC1B3" w14:textId="4437BACC" w:rsidR="00522916" w:rsidRPr="00303CD3" w:rsidRDefault="00CC24A9" w:rsidP="00CC24A9">
            <w:pPr>
              <w:pStyle w:val="Table0"/>
              <w:jc w:val="center"/>
              <w:rPr>
                <w:szCs w:val="20"/>
              </w:rPr>
            </w:pPr>
            <w:r w:rsidRPr="00F919E9">
              <w:rPr>
                <w:szCs w:val="20"/>
              </w:rPr>
              <w:t>1</w:t>
            </w:r>
            <w:r>
              <w:rPr>
                <w:szCs w:val="20"/>
              </w:rPr>
              <w:t>0</w:t>
            </w:r>
            <w:r w:rsidRPr="00F919E9">
              <w:rPr>
                <w:szCs w:val="20"/>
              </w:rPr>
              <w:t xml:space="preserve"> </w:t>
            </w:r>
            <w:r w:rsidR="00522916" w:rsidRPr="00F919E9">
              <w:rPr>
                <w:szCs w:val="20"/>
              </w:rPr>
              <w:t>000</w:t>
            </w:r>
          </w:p>
        </w:tc>
      </w:tr>
      <w:tr w:rsidR="00522916" w:rsidRPr="002066BF" w14:paraId="17398C6B" w14:textId="77777777" w:rsidTr="00E31CA7">
        <w:trPr>
          <w:trHeight w:val="300"/>
        </w:trPr>
        <w:tc>
          <w:tcPr>
            <w:tcW w:w="4962" w:type="dxa"/>
            <w:vAlign w:val="center"/>
          </w:tcPr>
          <w:p w14:paraId="24B163BF" w14:textId="2D8A90B6" w:rsidR="00522916" w:rsidRPr="007F1730" w:rsidRDefault="00522916" w:rsidP="00BD0C76">
            <w:pPr>
              <w:pStyle w:val="Table0"/>
              <w:jc w:val="center"/>
              <w:rPr>
                <w:color w:val="auto"/>
                <w:szCs w:val="20"/>
              </w:rPr>
            </w:pPr>
            <w:r w:rsidRPr="00AD5FB2">
              <w:rPr>
                <w:szCs w:val="20"/>
              </w:rPr>
              <w:t xml:space="preserve">Рестораны и Кафе/ Развлечения и Игры/ Авто и Транспорт/ Одежда и Обувь/ Красота и </w:t>
            </w:r>
            <w:r w:rsidR="00BF3CE0" w:rsidRPr="00AD5FB2">
              <w:rPr>
                <w:szCs w:val="20"/>
              </w:rPr>
              <w:t>Здоровье</w:t>
            </w:r>
            <w:r w:rsidR="00BF3CE0" w:rsidRPr="00B444C2">
              <w:rPr>
                <w:color w:val="auto"/>
                <w:szCs w:val="20"/>
              </w:rPr>
              <w:t>*</w:t>
            </w:r>
            <w:r w:rsidR="00BF3CE0" w:rsidRPr="00AD5FB2">
              <w:rPr>
                <w:color w:val="FF0000"/>
                <w:szCs w:val="20"/>
              </w:rPr>
              <w:t xml:space="preserve"> </w:t>
            </w:r>
            <w:r w:rsidRPr="00AD5FB2">
              <w:rPr>
                <w:szCs w:val="20"/>
              </w:rPr>
              <w:t>(исключая категорию, по которой за календарный месяц совершено операций на максимальную сумму)</w:t>
            </w:r>
          </w:p>
        </w:tc>
        <w:tc>
          <w:tcPr>
            <w:tcW w:w="3544" w:type="dxa"/>
            <w:gridSpan w:val="2"/>
            <w:noWrap/>
            <w:vAlign w:val="center"/>
          </w:tcPr>
          <w:p w14:paraId="444C4F69" w14:textId="77777777" w:rsidR="00522916" w:rsidRPr="00682EAF" w:rsidRDefault="00522916" w:rsidP="00EA49D0">
            <w:pPr>
              <w:pStyle w:val="Table0"/>
              <w:jc w:val="center"/>
              <w:rPr>
                <w:szCs w:val="20"/>
              </w:rPr>
            </w:pPr>
            <w:r w:rsidRPr="00682EAF">
              <w:rPr>
                <w:szCs w:val="20"/>
              </w:rP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3E8F36E4" w14:textId="28FD978D" w:rsidR="00522916" w:rsidRPr="00303CD3" w:rsidRDefault="00522916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522916" w:rsidRPr="00BA2BC9" w14:paraId="491B0CB6" w14:textId="77777777" w:rsidTr="00E31CA7">
        <w:trPr>
          <w:trHeight w:val="300"/>
        </w:trPr>
        <w:tc>
          <w:tcPr>
            <w:tcW w:w="4962" w:type="dxa"/>
            <w:vAlign w:val="center"/>
          </w:tcPr>
          <w:p w14:paraId="15CC9235" w14:textId="77777777" w:rsidR="00522916" w:rsidRPr="007F1730" w:rsidRDefault="00522916" w:rsidP="00EA49D0">
            <w:pPr>
              <w:pStyle w:val="Table0"/>
              <w:jc w:val="center"/>
              <w:rPr>
                <w:color w:val="auto"/>
                <w:szCs w:val="20"/>
              </w:rPr>
            </w:pPr>
            <w:r w:rsidRPr="00AD5FB2">
              <w:rPr>
                <w:color w:val="auto"/>
                <w:szCs w:val="20"/>
              </w:rPr>
              <w:t>Прочие</w:t>
            </w:r>
          </w:p>
        </w:tc>
        <w:tc>
          <w:tcPr>
            <w:tcW w:w="3544" w:type="dxa"/>
            <w:gridSpan w:val="2"/>
            <w:noWrap/>
            <w:vAlign w:val="center"/>
          </w:tcPr>
          <w:p w14:paraId="6411AA9B" w14:textId="77777777" w:rsidR="00522916" w:rsidRPr="00682EAF" w:rsidRDefault="00522916" w:rsidP="00EA49D0">
            <w:pPr>
              <w:pStyle w:val="Table0"/>
              <w:jc w:val="center"/>
              <w:rPr>
                <w:szCs w:val="20"/>
              </w:rPr>
            </w:pPr>
            <w:r w:rsidRPr="00682EAF">
              <w:rPr>
                <w:szCs w:val="20"/>
              </w:rPr>
              <w:t>1%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14CAF4B9" w14:textId="6CEF0772" w:rsidR="00522916" w:rsidRPr="00682EAF" w:rsidRDefault="00522916" w:rsidP="00EA49D0">
            <w:pPr>
              <w:pStyle w:val="Table0"/>
              <w:jc w:val="center"/>
              <w:rPr>
                <w:szCs w:val="20"/>
              </w:rPr>
            </w:pPr>
          </w:p>
        </w:tc>
      </w:tr>
      <w:tr w:rsidR="000E0EEB" w:rsidRPr="00153615" w14:paraId="4062ED12" w14:textId="77777777" w:rsidTr="00E31CA7">
        <w:trPr>
          <w:trHeight w:val="300"/>
        </w:trPr>
        <w:tc>
          <w:tcPr>
            <w:tcW w:w="10348" w:type="dxa"/>
            <w:gridSpan w:val="4"/>
            <w:vAlign w:val="center"/>
          </w:tcPr>
          <w:p w14:paraId="36F1833A" w14:textId="09BD8F16" w:rsidR="000E0EEB" w:rsidRDefault="003811CB" w:rsidP="00EA49D0">
            <w:pPr>
              <w:pStyle w:val="Table0"/>
              <w:jc w:val="center"/>
              <w:rPr>
                <w:szCs w:val="20"/>
              </w:rPr>
            </w:pPr>
            <w:r w:rsidRPr="00816712">
              <w:rPr>
                <w:szCs w:val="20"/>
              </w:rPr>
              <w:t xml:space="preserve">Если </w:t>
            </w:r>
            <w:r w:rsidR="00193752">
              <w:rPr>
                <w:szCs w:val="20"/>
              </w:rPr>
              <w:t>сумма</w:t>
            </w:r>
            <w:r w:rsidRPr="00816712">
              <w:rPr>
                <w:szCs w:val="20"/>
              </w:rPr>
              <w:t xml:space="preserve"> операций в категории повышенного Вознаграждения превысит 25% от суммы всех </w:t>
            </w:r>
            <w:r>
              <w:rPr>
                <w:szCs w:val="20"/>
              </w:rPr>
              <w:t xml:space="preserve">Расходных </w:t>
            </w:r>
            <w:r w:rsidRPr="00816712">
              <w:rPr>
                <w:szCs w:val="20"/>
              </w:rPr>
              <w:t xml:space="preserve">операций </w:t>
            </w:r>
            <w:r>
              <w:rPr>
                <w:szCs w:val="20"/>
              </w:rPr>
              <w:t xml:space="preserve">по Карте </w:t>
            </w:r>
            <w:r w:rsidRPr="00816712">
              <w:rPr>
                <w:szCs w:val="20"/>
              </w:rPr>
              <w:t xml:space="preserve">в календарном месяце, то на </w:t>
            </w:r>
            <w:r w:rsidR="00193752">
              <w:rPr>
                <w:szCs w:val="20"/>
              </w:rPr>
              <w:t xml:space="preserve">долю </w:t>
            </w:r>
            <w:r>
              <w:rPr>
                <w:szCs w:val="20"/>
              </w:rPr>
              <w:t>операций в категории повышенного Вознаграждения</w:t>
            </w:r>
            <w:r w:rsidRPr="00816712">
              <w:rPr>
                <w:szCs w:val="20"/>
              </w:rPr>
              <w:t xml:space="preserve">, которая превышает указанное значение, Вознаграждение начисляется в размере 1% от суммы </w:t>
            </w:r>
            <w:r>
              <w:rPr>
                <w:szCs w:val="20"/>
              </w:rPr>
              <w:t xml:space="preserve">Расходной </w:t>
            </w:r>
            <w:r w:rsidRPr="00816712">
              <w:rPr>
                <w:szCs w:val="20"/>
              </w:rPr>
              <w:t>операций</w:t>
            </w:r>
            <w:r w:rsidR="00054946">
              <w:rPr>
                <w:szCs w:val="20"/>
              </w:rPr>
              <w:t>.</w:t>
            </w:r>
          </w:p>
          <w:p w14:paraId="2DC3821A" w14:textId="0334BBAF" w:rsidR="00054946" w:rsidRPr="007F1730" w:rsidRDefault="00054946" w:rsidP="006B55A3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 xml:space="preserve">Если </w:t>
            </w:r>
            <w:r>
              <w:rPr>
                <w:szCs w:val="20"/>
              </w:rPr>
              <w:t>сумма</w:t>
            </w:r>
            <w:r w:rsidR="006B55A3">
              <w:rPr>
                <w:szCs w:val="20"/>
              </w:rPr>
              <w:t xml:space="preserve"> Расходной </w:t>
            </w:r>
            <w:r w:rsidR="00FC5BBC">
              <w:rPr>
                <w:szCs w:val="20"/>
              </w:rPr>
              <w:t>операции</w:t>
            </w:r>
            <w:r w:rsidR="006B55A3">
              <w:rPr>
                <w:szCs w:val="20"/>
              </w:rPr>
              <w:t xml:space="preserve"> </w:t>
            </w:r>
            <w:r>
              <w:t>превысит 1 000 000 руб</w:t>
            </w:r>
            <w:r w:rsidR="00522916">
              <w:t>.</w:t>
            </w:r>
            <w:r>
              <w:t xml:space="preserve">, то на </w:t>
            </w:r>
            <w:r w:rsidR="005A385C">
              <w:t xml:space="preserve">часть </w:t>
            </w:r>
            <w:r>
              <w:t>сумм</w:t>
            </w:r>
            <w:r w:rsidR="005A385C">
              <w:t>ы этой</w:t>
            </w:r>
            <w:r>
              <w:t xml:space="preserve"> операци</w:t>
            </w:r>
            <w:r w:rsidR="002675BE">
              <w:t>и</w:t>
            </w:r>
            <w:r>
              <w:t xml:space="preserve">, </w:t>
            </w:r>
            <w:r w:rsidR="006B55A3">
              <w:t xml:space="preserve">которая </w:t>
            </w:r>
            <w:r w:rsidR="004C36B6">
              <w:t>превыша</w:t>
            </w:r>
            <w:r w:rsidR="006B55A3">
              <w:t>ет</w:t>
            </w:r>
            <w:r>
              <w:t xml:space="preserve"> указанное значение, Вознаграждение </w:t>
            </w:r>
            <w:r w:rsidR="003D0BD0">
              <w:t xml:space="preserve">не </w:t>
            </w:r>
            <w:r>
              <w:t>начисляется</w:t>
            </w:r>
            <w:r>
              <w:rPr>
                <w:szCs w:val="20"/>
              </w:rPr>
              <w:t>.</w:t>
            </w:r>
          </w:p>
        </w:tc>
      </w:tr>
      <w:tr w:rsidR="00BF3CE0" w:rsidRPr="00153615" w14:paraId="676CDD7F" w14:textId="77777777" w:rsidTr="00E31CA7">
        <w:trPr>
          <w:trHeight w:val="300"/>
        </w:trPr>
        <w:tc>
          <w:tcPr>
            <w:tcW w:w="10348" w:type="dxa"/>
            <w:gridSpan w:val="4"/>
            <w:vAlign w:val="center"/>
          </w:tcPr>
          <w:p w14:paraId="31ECE07D" w14:textId="1C27191C" w:rsidR="00BF3CE0" w:rsidRPr="00816712" w:rsidRDefault="00BF3CE0" w:rsidP="00B444C2">
            <w:pPr>
              <w:pStyle w:val="Table0"/>
              <w:rPr>
                <w:szCs w:val="20"/>
              </w:rPr>
            </w:pPr>
            <w:r>
              <w:t xml:space="preserve">* </w:t>
            </w:r>
            <w:r w:rsidR="00F54803" w:rsidRPr="000E7217">
              <w:rPr>
                <w:sz w:val="19"/>
                <w:szCs w:val="19"/>
              </w:rPr>
              <w:t xml:space="preserve">К </w:t>
            </w:r>
            <w:r w:rsidRPr="000E7217">
              <w:rPr>
                <w:sz w:val="19"/>
                <w:szCs w:val="19"/>
              </w:rPr>
              <w:t xml:space="preserve">операциям категории Рестораны и Кафе </w:t>
            </w:r>
            <w:r w:rsidR="00F54803" w:rsidRPr="000E7217">
              <w:rPr>
                <w:sz w:val="19"/>
                <w:szCs w:val="19"/>
              </w:rPr>
              <w:t xml:space="preserve">в настоящей Опции </w:t>
            </w:r>
            <w:r w:rsidRPr="000E7217">
              <w:rPr>
                <w:sz w:val="19"/>
                <w:szCs w:val="19"/>
              </w:rPr>
              <w:t>относятся типы безналичных операций со следующими MCC кодами: 5462, 5811, 5812, 5813, 5814; категории Развлечения и Игры: 5735, 5816, 5968, 5971, 7829, 7832, 7841, 7922, 7929, 7932, 7933, 7941, 7991, 7993, 7994, 7996, 7998, 7999; категории Авто и Транспорт: 4111, 4121, 4131, 4784, 4789, 5172, 5541, 5542, 5983, 7512, 7523; категории Одежда и Обувь: 5137, 5139, 5611, 5621, 5631, 5641, 5651, 5661, 5681, 5691, 5699; категории Красота и Здоровье: 5122, 5912, 5976, 5977, 7230, 7297, 7298, 8011, 8021, 8031, 8042, 8043, 8044, 8049, 8050, 8071, 8062, 8099.</w:t>
            </w:r>
          </w:p>
        </w:tc>
      </w:tr>
    </w:tbl>
    <w:p w14:paraId="1ACD02ED" w14:textId="37DE64DE" w:rsidR="006100A7" w:rsidRDefault="006100A7">
      <w:pPr>
        <w:rPr>
          <w:rFonts w:ascii="UniCredit CY" w:hAnsi="UniCredit CY" w:cs="Arial"/>
          <w:sz w:val="22"/>
          <w:szCs w:val="22"/>
          <w:lang w:val="ru-RU"/>
        </w:rPr>
      </w:pPr>
    </w:p>
    <w:p w14:paraId="3B4AB8FD" w14:textId="2E08F9F3" w:rsidR="003B0459" w:rsidRPr="0021316B" w:rsidRDefault="00E609E7" w:rsidP="00B444C2">
      <w:pPr>
        <w:pStyle w:val="Normal1"/>
        <w:spacing w:after="0"/>
        <w:ind w:left="1134" w:hanging="709"/>
        <w:rPr>
          <w:color w:val="auto"/>
          <w:sz w:val="22"/>
          <w:szCs w:val="22"/>
        </w:rPr>
      </w:pPr>
      <w:r w:rsidRPr="0021316B">
        <w:rPr>
          <w:color w:val="auto"/>
          <w:sz w:val="22"/>
          <w:szCs w:val="22"/>
        </w:rPr>
        <w:t>Опция</w:t>
      </w:r>
      <w:r w:rsidRPr="0021316B">
        <w:rPr>
          <w:b/>
          <w:color w:val="auto"/>
          <w:sz w:val="22"/>
          <w:szCs w:val="22"/>
        </w:rPr>
        <w:t xml:space="preserve"> «Кэшбэк на всё»</w:t>
      </w:r>
      <w:r w:rsidRPr="0021316B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2835"/>
        <w:gridCol w:w="2835"/>
        <w:gridCol w:w="1842"/>
      </w:tblGrid>
      <w:tr w:rsidR="001A7E95" w:rsidRPr="00153615" w14:paraId="3641F14D" w14:textId="77777777" w:rsidTr="00E31CA7">
        <w:trPr>
          <w:trHeight w:val="300"/>
        </w:trPr>
        <w:tc>
          <w:tcPr>
            <w:tcW w:w="8506" w:type="dxa"/>
            <w:gridSpan w:val="3"/>
            <w:noWrap/>
            <w:vAlign w:val="center"/>
            <w:hideMark/>
          </w:tcPr>
          <w:p w14:paraId="27E9CD9B" w14:textId="1126E03A" w:rsidR="001A7E95" w:rsidRPr="00E47990" w:rsidRDefault="001A7E95" w:rsidP="005E171A">
            <w:pPr>
              <w:pStyle w:val="Table0"/>
              <w:jc w:val="center"/>
              <w:rPr>
                <w:b/>
              </w:rPr>
            </w:pPr>
            <w:r w:rsidRPr="00E47990">
              <w:rPr>
                <w:b/>
              </w:rPr>
              <w:t xml:space="preserve">Размер </w:t>
            </w:r>
            <w:r w:rsidR="0069240B">
              <w:rPr>
                <w:b/>
              </w:rPr>
              <w:t>В</w:t>
            </w:r>
            <w:r w:rsidR="0069240B" w:rsidRPr="00E47990">
              <w:rPr>
                <w:b/>
              </w:rPr>
              <w:t>ознаграждения</w:t>
            </w:r>
            <w:r w:rsidR="0069240B" w:rsidRPr="00E47990">
              <w:t xml:space="preserve"> </w:t>
            </w:r>
            <w:r w:rsidR="0069240B" w:rsidRPr="00682EAF">
              <w:rPr>
                <w:b/>
                <w:szCs w:val="20"/>
              </w:rPr>
              <w:t xml:space="preserve">в зависимости от суммы всех </w:t>
            </w:r>
            <w:r w:rsidR="0069240B">
              <w:rPr>
                <w:b/>
                <w:szCs w:val="20"/>
              </w:rPr>
              <w:t xml:space="preserve">Расходных </w:t>
            </w:r>
            <w:r w:rsidR="0069240B" w:rsidRPr="00682EAF">
              <w:rPr>
                <w:b/>
                <w:szCs w:val="20"/>
              </w:rPr>
              <w:t>операций по счету Карты</w:t>
            </w:r>
            <w:r w:rsidR="0069240B">
              <w:rPr>
                <w:b/>
                <w:szCs w:val="20"/>
              </w:rPr>
              <w:t xml:space="preserve"> за </w:t>
            </w:r>
            <w:r w:rsidR="00A26265">
              <w:rPr>
                <w:b/>
                <w:szCs w:val="20"/>
              </w:rPr>
              <w:t>О</w:t>
            </w:r>
            <w:r w:rsidR="0069240B">
              <w:rPr>
                <w:b/>
                <w:szCs w:val="20"/>
              </w:rPr>
              <w:t>тчетный период</w:t>
            </w:r>
            <w:r w:rsidRPr="00E47990">
              <w:rPr>
                <w:b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4F818115" w14:textId="30A343F4" w:rsidR="001A7E95" w:rsidRPr="00E47990" w:rsidRDefault="001A7E95">
            <w:pPr>
              <w:pStyle w:val="Table0"/>
              <w:jc w:val="center"/>
              <w:rPr>
                <w:b/>
              </w:rPr>
            </w:pPr>
            <w:r w:rsidRPr="00E47990">
              <w:rPr>
                <w:b/>
              </w:rPr>
              <w:t>Максимальный размер</w:t>
            </w:r>
            <w:r w:rsidR="0069240B">
              <w:rPr>
                <w:b/>
              </w:rPr>
              <w:t xml:space="preserve"> Вознаграждения</w:t>
            </w:r>
            <w:r w:rsidRPr="00E47990">
              <w:rPr>
                <w:b/>
              </w:rPr>
              <w:t xml:space="preserve">, </w:t>
            </w:r>
            <w:r w:rsidR="00A61C69">
              <w:rPr>
                <w:b/>
              </w:rPr>
              <w:t>Б</w:t>
            </w:r>
            <w:r w:rsidR="00D37E1A">
              <w:rPr>
                <w:b/>
              </w:rPr>
              <w:t>онусные баллы</w:t>
            </w:r>
          </w:p>
        </w:tc>
      </w:tr>
      <w:tr w:rsidR="00557342" w:rsidRPr="00E47990" w14:paraId="66D9D816" w14:textId="77777777" w:rsidTr="00E31CA7">
        <w:trPr>
          <w:trHeight w:val="300"/>
        </w:trPr>
        <w:tc>
          <w:tcPr>
            <w:tcW w:w="2836" w:type="dxa"/>
            <w:noWrap/>
            <w:vAlign w:val="center"/>
          </w:tcPr>
          <w:p w14:paraId="1AD2D551" w14:textId="72C9CBFD" w:rsidR="00557342" w:rsidRPr="00E47990" w:rsidRDefault="00557342" w:rsidP="00E609E7">
            <w:pPr>
              <w:pStyle w:val="Table0"/>
              <w:jc w:val="center"/>
            </w:pPr>
            <w:r w:rsidRPr="00E47990">
              <w:t>До 50 000</w:t>
            </w:r>
          </w:p>
        </w:tc>
        <w:tc>
          <w:tcPr>
            <w:tcW w:w="2835" w:type="dxa"/>
            <w:noWrap/>
            <w:vAlign w:val="center"/>
            <w:hideMark/>
          </w:tcPr>
          <w:p w14:paraId="457B6250" w14:textId="0BCD8055" w:rsidR="00557342" w:rsidRPr="00E47990" w:rsidRDefault="00557342" w:rsidP="00C31E6C">
            <w:pPr>
              <w:pStyle w:val="Table0"/>
              <w:jc w:val="center"/>
            </w:pPr>
            <w:r w:rsidRPr="00E47990">
              <w:t>50 000,01 - 100 000</w:t>
            </w:r>
          </w:p>
        </w:tc>
        <w:tc>
          <w:tcPr>
            <w:tcW w:w="2835" w:type="dxa"/>
            <w:vAlign w:val="center"/>
          </w:tcPr>
          <w:p w14:paraId="274EE25F" w14:textId="624938A0" w:rsidR="00557342" w:rsidRPr="00E47990" w:rsidRDefault="00557342" w:rsidP="00431F82">
            <w:pPr>
              <w:pStyle w:val="Table0"/>
              <w:jc w:val="center"/>
            </w:pPr>
            <w:r w:rsidRPr="00E47990">
              <w:t>100 000,01 и более</w:t>
            </w:r>
          </w:p>
        </w:tc>
        <w:tc>
          <w:tcPr>
            <w:tcW w:w="1842" w:type="dxa"/>
            <w:vMerge w:val="restart"/>
            <w:vAlign w:val="center"/>
          </w:tcPr>
          <w:p w14:paraId="29777540" w14:textId="53D48068" w:rsidR="00557342" w:rsidRPr="0064178A" w:rsidRDefault="00B85B6B">
            <w:pPr>
              <w:pStyle w:val="Table0"/>
              <w:jc w:val="center"/>
              <w:rPr>
                <w:lang w:val="en-US"/>
              </w:rPr>
            </w:pPr>
            <w:r>
              <w:t>5000</w:t>
            </w:r>
          </w:p>
        </w:tc>
      </w:tr>
      <w:tr w:rsidR="00557342" w:rsidRPr="00BA2BC9" w14:paraId="62EF47C3" w14:textId="77777777" w:rsidTr="00E31CA7">
        <w:trPr>
          <w:trHeight w:val="300"/>
        </w:trPr>
        <w:tc>
          <w:tcPr>
            <w:tcW w:w="2836" w:type="dxa"/>
            <w:noWrap/>
            <w:vAlign w:val="center"/>
          </w:tcPr>
          <w:p w14:paraId="4E43BAE7" w14:textId="42A3A60A" w:rsidR="00557342" w:rsidRPr="00E47990" w:rsidRDefault="00557342" w:rsidP="00E609E7">
            <w:pPr>
              <w:pStyle w:val="Table0"/>
              <w:jc w:val="center"/>
            </w:pPr>
            <w:r w:rsidRPr="00E47990">
              <w:t>1%</w:t>
            </w:r>
          </w:p>
        </w:tc>
        <w:tc>
          <w:tcPr>
            <w:tcW w:w="2835" w:type="dxa"/>
            <w:noWrap/>
            <w:vAlign w:val="center"/>
            <w:hideMark/>
          </w:tcPr>
          <w:p w14:paraId="421537B1" w14:textId="69D06ED0" w:rsidR="00557342" w:rsidRPr="00E47990" w:rsidRDefault="00CC24A9" w:rsidP="00E609E7">
            <w:pPr>
              <w:pStyle w:val="Table0"/>
              <w:jc w:val="center"/>
            </w:pPr>
            <w:r>
              <w:t>2</w:t>
            </w:r>
            <w:r w:rsidR="00557342" w:rsidRPr="00E47990">
              <w:t>%</w:t>
            </w:r>
          </w:p>
        </w:tc>
        <w:tc>
          <w:tcPr>
            <w:tcW w:w="2835" w:type="dxa"/>
            <w:noWrap/>
            <w:vAlign w:val="center"/>
            <w:hideMark/>
          </w:tcPr>
          <w:p w14:paraId="6B0947F7" w14:textId="3866A918" w:rsidR="00557342" w:rsidRPr="00BA2BC9" w:rsidRDefault="00557342" w:rsidP="00E609E7">
            <w:pPr>
              <w:pStyle w:val="Table0"/>
              <w:jc w:val="center"/>
            </w:pPr>
            <w:r w:rsidRPr="00E47990">
              <w:t>5%</w:t>
            </w:r>
          </w:p>
        </w:tc>
        <w:tc>
          <w:tcPr>
            <w:tcW w:w="1842" w:type="dxa"/>
            <w:vMerge/>
            <w:vAlign w:val="center"/>
          </w:tcPr>
          <w:p w14:paraId="4306476F" w14:textId="2D4A5480" w:rsidR="00557342" w:rsidRPr="00BA2BC9" w:rsidRDefault="00557342" w:rsidP="00E609E7">
            <w:pPr>
              <w:pStyle w:val="Table0"/>
              <w:jc w:val="center"/>
            </w:pPr>
          </w:p>
        </w:tc>
      </w:tr>
    </w:tbl>
    <w:p w14:paraId="46057A9D" w14:textId="7C381D6A" w:rsidR="00336E5E" w:rsidRPr="00B444C2" w:rsidRDefault="00336E5E" w:rsidP="00E31CA7">
      <w:pPr>
        <w:pStyle w:val="Par2lvl"/>
        <w:numPr>
          <w:ilvl w:val="1"/>
          <w:numId w:val="27"/>
        </w:numPr>
        <w:tabs>
          <w:tab w:val="clear" w:pos="426"/>
          <w:tab w:val="left" w:pos="567"/>
        </w:tabs>
        <w:ind w:left="431" w:hanging="289"/>
        <w:rPr>
          <w:color w:val="auto"/>
          <w:szCs w:val="22"/>
        </w:rPr>
      </w:pPr>
      <w:r w:rsidRPr="00B444C2">
        <w:rPr>
          <w:color w:val="auto"/>
          <w:szCs w:val="22"/>
        </w:rPr>
        <w:t xml:space="preserve">Для карт </w:t>
      </w:r>
      <w:r w:rsidRPr="00B444C2">
        <w:rPr>
          <w:b/>
          <w:color w:val="auto"/>
          <w:szCs w:val="22"/>
        </w:rPr>
        <w:t>MasterCard World Elite</w:t>
      </w:r>
      <w:r w:rsidRPr="00B444C2">
        <w:rPr>
          <w:color w:val="auto"/>
          <w:szCs w:val="22"/>
        </w:rPr>
        <w:t xml:space="preserve"> Вознаграждение начисляется в соответствии со следующей Опцией:</w:t>
      </w:r>
    </w:p>
    <w:p w14:paraId="74E8819C" w14:textId="7C528C20" w:rsidR="009466D1" w:rsidRPr="00B444C2" w:rsidRDefault="009466D1" w:rsidP="003A3BC2">
      <w:pPr>
        <w:pStyle w:val="Par1lvl"/>
        <w:numPr>
          <w:ilvl w:val="0"/>
          <w:numId w:val="0"/>
        </w:numPr>
        <w:spacing w:after="0"/>
        <w:ind w:left="360" w:firstLine="66"/>
        <w:rPr>
          <w:color w:val="auto"/>
          <w:sz w:val="22"/>
          <w:szCs w:val="22"/>
        </w:rPr>
      </w:pPr>
      <w:r w:rsidRPr="009466D1">
        <w:rPr>
          <w:color w:val="auto"/>
          <w:sz w:val="22"/>
          <w:szCs w:val="22"/>
        </w:rPr>
        <w:t>Опция</w:t>
      </w:r>
      <w:r w:rsidRPr="009466D1">
        <w:rPr>
          <w:b/>
          <w:color w:val="auto"/>
          <w:sz w:val="22"/>
          <w:szCs w:val="22"/>
        </w:rPr>
        <w:t xml:space="preserve"> «</w:t>
      </w:r>
      <w:r>
        <w:rPr>
          <w:b/>
          <w:color w:val="auto"/>
          <w:sz w:val="22"/>
          <w:szCs w:val="22"/>
        </w:rPr>
        <w:t>Рестораны</w:t>
      </w:r>
      <w:r w:rsidRPr="009466D1">
        <w:rPr>
          <w:b/>
          <w:color w:val="auto"/>
          <w:sz w:val="22"/>
          <w:szCs w:val="22"/>
        </w:rPr>
        <w:t>»</w:t>
      </w:r>
      <w:r w:rsidRPr="009466D1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3828"/>
        <w:gridCol w:w="1842"/>
      </w:tblGrid>
      <w:tr w:rsidR="005E1803" w:rsidRPr="00153615" w14:paraId="5BEADAE5" w14:textId="0FBD416D" w:rsidTr="00E31CA7">
        <w:trPr>
          <w:trHeight w:val="1190"/>
        </w:trPr>
        <w:tc>
          <w:tcPr>
            <w:tcW w:w="4678" w:type="dxa"/>
            <w:vAlign w:val="center"/>
          </w:tcPr>
          <w:p w14:paraId="7727DA2F" w14:textId="3CE1BE06" w:rsidR="005E1803" w:rsidRPr="007F1730" w:rsidRDefault="005E1803" w:rsidP="00C76628">
            <w:pPr>
              <w:pStyle w:val="Table0"/>
              <w:jc w:val="center"/>
              <w:rPr>
                <w:b/>
                <w:szCs w:val="20"/>
              </w:rPr>
            </w:pPr>
            <w:r w:rsidRPr="007F1730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828" w:type="dxa"/>
            <w:noWrap/>
            <w:vAlign w:val="center"/>
            <w:hideMark/>
          </w:tcPr>
          <w:p w14:paraId="4EEA3BA1" w14:textId="5D3FC492" w:rsidR="005E1803" w:rsidRPr="00682EAF" w:rsidRDefault="005E1803" w:rsidP="005E1803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>ознаграждения</w:t>
            </w:r>
          </w:p>
        </w:tc>
        <w:tc>
          <w:tcPr>
            <w:tcW w:w="1842" w:type="dxa"/>
            <w:noWrap/>
            <w:vAlign w:val="center"/>
            <w:hideMark/>
          </w:tcPr>
          <w:p w14:paraId="0AFE6163" w14:textId="15419351" w:rsidR="005E1803" w:rsidRPr="003D0BD0" w:rsidRDefault="005E1803" w:rsidP="00C76628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Вознаграждения, Бонусные баллы</w:t>
            </w:r>
          </w:p>
        </w:tc>
      </w:tr>
      <w:tr w:rsidR="005E1803" w:rsidRPr="005D3957" w14:paraId="5225DCEF" w14:textId="4D71CACE" w:rsidTr="00E31CA7">
        <w:trPr>
          <w:trHeight w:val="573"/>
        </w:trPr>
        <w:tc>
          <w:tcPr>
            <w:tcW w:w="4678" w:type="dxa"/>
            <w:vAlign w:val="center"/>
          </w:tcPr>
          <w:p w14:paraId="4CD22372" w14:textId="71A3A2A4" w:rsidR="009F2C5C" w:rsidRPr="007F1730" w:rsidRDefault="005E1803" w:rsidP="009F2C5C">
            <w:pPr>
              <w:pStyle w:val="Table0"/>
              <w:jc w:val="center"/>
              <w:rPr>
                <w:szCs w:val="20"/>
              </w:rPr>
            </w:pPr>
            <w:r w:rsidRPr="00AD5FB2">
              <w:rPr>
                <w:szCs w:val="20"/>
              </w:rPr>
              <w:t>Рестораны и Кафе</w:t>
            </w:r>
            <w:r w:rsidR="009F2C5C">
              <w:rPr>
                <w:szCs w:val="20"/>
              </w:rPr>
              <w:t>*</w:t>
            </w:r>
          </w:p>
        </w:tc>
        <w:tc>
          <w:tcPr>
            <w:tcW w:w="3828" w:type="dxa"/>
            <w:noWrap/>
            <w:vAlign w:val="center"/>
          </w:tcPr>
          <w:p w14:paraId="7B7AF84B" w14:textId="2DA353A2" w:rsidR="005E1803" w:rsidRPr="003D0BD0" w:rsidRDefault="005E1803" w:rsidP="00C76628">
            <w:pPr>
              <w:pStyle w:val="Table0"/>
              <w:jc w:val="center"/>
              <w:rPr>
                <w:szCs w:val="20"/>
              </w:rPr>
            </w:pPr>
            <w:r w:rsidRPr="003D0BD0">
              <w:rPr>
                <w:szCs w:val="20"/>
              </w:rPr>
              <w:t>10%</w:t>
            </w:r>
          </w:p>
        </w:tc>
        <w:tc>
          <w:tcPr>
            <w:tcW w:w="1842" w:type="dxa"/>
            <w:noWrap/>
            <w:vAlign w:val="center"/>
            <w:hideMark/>
          </w:tcPr>
          <w:p w14:paraId="37945FA4" w14:textId="6DCC309C" w:rsidR="005E1803" w:rsidRPr="00F919E9" w:rsidRDefault="005E1803" w:rsidP="00C76628">
            <w:pPr>
              <w:pStyle w:val="Table0"/>
              <w:jc w:val="center"/>
              <w:rPr>
                <w:szCs w:val="20"/>
              </w:rPr>
            </w:pPr>
            <w:r w:rsidRPr="00F919E9">
              <w:rPr>
                <w:szCs w:val="20"/>
              </w:rPr>
              <w:t>30 000</w:t>
            </w:r>
          </w:p>
        </w:tc>
      </w:tr>
      <w:tr w:rsidR="002A6BBC" w:rsidRPr="00153615" w14:paraId="0D07E976" w14:textId="50179CE4" w:rsidTr="00E31CA7">
        <w:trPr>
          <w:trHeight w:val="300"/>
        </w:trPr>
        <w:tc>
          <w:tcPr>
            <w:tcW w:w="10348" w:type="dxa"/>
            <w:gridSpan w:val="3"/>
            <w:vAlign w:val="center"/>
          </w:tcPr>
          <w:p w14:paraId="43CF9159" w14:textId="5D3B8985" w:rsidR="002A6BBC" w:rsidRPr="00F919E9" w:rsidRDefault="002A6BBC" w:rsidP="0012034D">
            <w:pPr>
              <w:pStyle w:val="Table0"/>
              <w:rPr>
                <w:szCs w:val="20"/>
              </w:rPr>
            </w:pPr>
            <w:r w:rsidRPr="009F2C5C">
              <w:rPr>
                <w:szCs w:val="20"/>
              </w:rPr>
              <w:t xml:space="preserve">* </w:t>
            </w:r>
            <w:r w:rsidRPr="000E7217">
              <w:rPr>
                <w:sz w:val="19"/>
                <w:szCs w:val="19"/>
              </w:rPr>
              <w:t>К операциям категории Рестораны и Кафе в настоящей Опции относятся типы безналичных операций со следующими MCC кодами: 5811, 5812, 5813, 5814</w:t>
            </w:r>
          </w:p>
        </w:tc>
      </w:tr>
    </w:tbl>
    <w:p w14:paraId="0E25646D" w14:textId="376C237D" w:rsidR="00253792" w:rsidRDefault="00253792" w:rsidP="00423559">
      <w:pPr>
        <w:pStyle w:val="Normal1"/>
        <w:spacing w:before="120"/>
        <w:ind w:left="142"/>
        <w:rPr>
          <w:color w:val="auto"/>
          <w:sz w:val="22"/>
          <w:szCs w:val="22"/>
        </w:rPr>
      </w:pPr>
    </w:p>
    <w:p w14:paraId="4A9A56F7" w14:textId="77777777" w:rsidR="00932F86" w:rsidRPr="00B444C2" w:rsidRDefault="00932F86" w:rsidP="00423559">
      <w:pPr>
        <w:pStyle w:val="Normal1"/>
        <w:spacing w:before="120"/>
        <w:ind w:left="142"/>
        <w:rPr>
          <w:color w:val="auto"/>
          <w:sz w:val="22"/>
          <w:szCs w:val="22"/>
        </w:rPr>
      </w:pPr>
    </w:p>
    <w:p w14:paraId="3E3803E1" w14:textId="6F1811DF" w:rsidR="009466D1" w:rsidRPr="00B444C2" w:rsidRDefault="009466D1" w:rsidP="003A3BC2">
      <w:pPr>
        <w:pStyle w:val="Par2lvl"/>
        <w:numPr>
          <w:ilvl w:val="1"/>
          <w:numId w:val="27"/>
        </w:numPr>
        <w:tabs>
          <w:tab w:val="clear" w:pos="426"/>
          <w:tab w:val="left" w:pos="567"/>
        </w:tabs>
        <w:ind w:left="0" w:firstLine="142"/>
        <w:rPr>
          <w:color w:val="auto"/>
          <w:szCs w:val="22"/>
        </w:rPr>
      </w:pPr>
      <w:r w:rsidRPr="00B444C2">
        <w:rPr>
          <w:color w:val="auto"/>
          <w:szCs w:val="22"/>
        </w:rPr>
        <w:lastRenderedPageBreak/>
        <w:t xml:space="preserve">Для карт </w:t>
      </w:r>
      <w:r w:rsidRPr="00C06E2C">
        <w:rPr>
          <w:b/>
          <w:szCs w:val="22"/>
        </w:rPr>
        <w:t xml:space="preserve">MIR Supreme </w:t>
      </w:r>
      <w:r w:rsidRPr="00C06E2C">
        <w:rPr>
          <w:b/>
          <w:szCs w:val="22"/>
          <w:lang w:val="en-US"/>
        </w:rPr>
        <w:t>Private</w:t>
      </w:r>
      <w:r w:rsidRPr="00C06E2C">
        <w:rPr>
          <w:b/>
          <w:szCs w:val="22"/>
        </w:rPr>
        <w:t xml:space="preserve"> </w:t>
      </w:r>
      <w:r w:rsidRPr="00CB7308">
        <w:rPr>
          <w:b/>
          <w:szCs w:val="22"/>
          <w:lang w:val="en-US"/>
        </w:rPr>
        <w:t>Banking</w:t>
      </w:r>
      <w:r w:rsidRPr="00B444C2">
        <w:rPr>
          <w:color w:val="auto"/>
          <w:szCs w:val="22"/>
        </w:rPr>
        <w:t xml:space="preserve"> Вознаграждение начисляется в соответствии с одной из следующих Опций:</w:t>
      </w:r>
    </w:p>
    <w:p w14:paraId="7AE6306B" w14:textId="7DE11BFF" w:rsidR="009466D1" w:rsidRPr="00B444C2" w:rsidRDefault="009466D1" w:rsidP="00B444C2">
      <w:pPr>
        <w:pStyle w:val="Par2lvl"/>
        <w:numPr>
          <w:ilvl w:val="0"/>
          <w:numId w:val="0"/>
        </w:numPr>
        <w:spacing w:after="0"/>
        <w:ind w:left="431"/>
        <w:rPr>
          <w:color w:val="auto"/>
          <w:szCs w:val="22"/>
        </w:rPr>
      </w:pPr>
      <w:r>
        <w:rPr>
          <w:color w:val="auto"/>
          <w:szCs w:val="22"/>
        </w:rPr>
        <w:t>Опция «</w:t>
      </w:r>
      <w:r w:rsidRPr="00B444C2">
        <w:rPr>
          <w:b/>
          <w:color w:val="auto"/>
          <w:szCs w:val="22"/>
        </w:rPr>
        <w:t>Рестораны</w:t>
      </w:r>
      <w:r>
        <w:rPr>
          <w:color w:val="auto"/>
          <w:szCs w:val="22"/>
        </w:rPr>
        <w:t>»: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3828"/>
        <w:gridCol w:w="1842"/>
      </w:tblGrid>
      <w:tr w:rsidR="009466D1" w:rsidRPr="00153615" w14:paraId="21A78A29" w14:textId="77777777" w:rsidTr="00E31CA7">
        <w:trPr>
          <w:trHeight w:val="1190"/>
        </w:trPr>
        <w:tc>
          <w:tcPr>
            <w:tcW w:w="4678" w:type="dxa"/>
            <w:vAlign w:val="center"/>
          </w:tcPr>
          <w:p w14:paraId="05F9AFD9" w14:textId="77777777" w:rsidR="009466D1" w:rsidRPr="007F1730" w:rsidRDefault="009466D1" w:rsidP="00B444C2">
            <w:pPr>
              <w:pStyle w:val="Table0"/>
              <w:jc w:val="center"/>
              <w:rPr>
                <w:b/>
                <w:szCs w:val="20"/>
              </w:rPr>
            </w:pPr>
            <w:r w:rsidRPr="007F1730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828" w:type="dxa"/>
            <w:noWrap/>
            <w:vAlign w:val="center"/>
            <w:hideMark/>
          </w:tcPr>
          <w:p w14:paraId="56DBDAE4" w14:textId="77777777" w:rsidR="009466D1" w:rsidRPr="00682EAF" w:rsidRDefault="009466D1" w:rsidP="00B444C2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>ознаграждения</w:t>
            </w:r>
          </w:p>
        </w:tc>
        <w:tc>
          <w:tcPr>
            <w:tcW w:w="1842" w:type="dxa"/>
            <w:noWrap/>
            <w:vAlign w:val="center"/>
            <w:hideMark/>
          </w:tcPr>
          <w:p w14:paraId="4B694C79" w14:textId="77777777" w:rsidR="009466D1" w:rsidRPr="003D0BD0" w:rsidRDefault="009466D1" w:rsidP="00B444C2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Вознаграждения, Бонусные баллы</w:t>
            </w:r>
          </w:p>
        </w:tc>
      </w:tr>
      <w:tr w:rsidR="009466D1" w:rsidRPr="005D3957" w14:paraId="51613316" w14:textId="77777777" w:rsidTr="00E31CA7">
        <w:trPr>
          <w:trHeight w:val="573"/>
        </w:trPr>
        <w:tc>
          <w:tcPr>
            <w:tcW w:w="4678" w:type="dxa"/>
            <w:vAlign w:val="center"/>
          </w:tcPr>
          <w:p w14:paraId="336C1652" w14:textId="77777777" w:rsidR="009466D1" w:rsidRPr="007F1730" w:rsidRDefault="009466D1" w:rsidP="00B444C2">
            <w:pPr>
              <w:pStyle w:val="Table0"/>
              <w:jc w:val="center"/>
              <w:rPr>
                <w:szCs w:val="20"/>
              </w:rPr>
            </w:pPr>
            <w:r w:rsidRPr="00AD5FB2">
              <w:rPr>
                <w:szCs w:val="20"/>
              </w:rPr>
              <w:t>Рестораны и Кафе</w:t>
            </w:r>
            <w:r>
              <w:rPr>
                <w:szCs w:val="20"/>
              </w:rPr>
              <w:t>*</w:t>
            </w:r>
          </w:p>
        </w:tc>
        <w:tc>
          <w:tcPr>
            <w:tcW w:w="3828" w:type="dxa"/>
            <w:noWrap/>
            <w:vAlign w:val="center"/>
          </w:tcPr>
          <w:p w14:paraId="54A10FF2" w14:textId="77777777" w:rsidR="009466D1" w:rsidRPr="003D0BD0" w:rsidRDefault="009466D1" w:rsidP="00B444C2">
            <w:pPr>
              <w:pStyle w:val="Table0"/>
              <w:jc w:val="center"/>
              <w:rPr>
                <w:szCs w:val="20"/>
              </w:rPr>
            </w:pPr>
            <w:r w:rsidRPr="003D0BD0">
              <w:rPr>
                <w:szCs w:val="20"/>
              </w:rPr>
              <w:t>10%</w:t>
            </w:r>
          </w:p>
        </w:tc>
        <w:tc>
          <w:tcPr>
            <w:tcW w:w="1842" w:type="dxa"/>
            <w:noWrap/>
            <w:vAlign w:val="center"/>
            <w:hideMark/>
          </w:tcPr>
          <w:p w14:paraId="41ED8DAE" w14:textId="77777777" w:rsidR="009466D1" w:rsidRPr="00F919E9" w:rsidRDefault="009466D1" w:rsidP="00B444C2">
            <w:pPr>
              <w:pStyle w:val="Table0"/>
              <w:jc w:val="center"/>
              <w:rPr>
                <w:szCs w:val="20"/>
              </w:rPr>
            </w:pPr>
            <w:r w:rsidRPr="00F919E9">
              <w:rPr>
                <w:szCs w:val="20"/>
              </w:rPr>
              <w:t>30 000</w:t>
            </w:r>
          </w:p>
        </w:tc>
      </w:tr>
      <w:tr w:rsidR="009466D1" w:rsidRPr="00153615" w14:paraId="0CC1FF0F" w14:textId="77777777" w:rsidTr="00E31CA7">
        <w:trPr>
          <w:trHeight w:val="300"/>
        </w:trPr>
        <w:tc>
          <w:tcPr>
            <w:tcW w:w="10348" w:type="dxa"/>
            <w:gridSpan w:val="3"/>
            <w:vAlign w:val="center"/>
          </w:tcPr>
          <w:p w14:paraId="18F1BBE5" w14:textId="77777777" w:rsidR="009466D1" w:rsidRPr="00F919E9" w:rsidRDefault="009466D1" w:rsidP="00B444C2">
            <w:pPr>
              <w:pStyle w:val="Table0"/>
              <w:rPr>
                <w:szCs w:val="20"/>
              </w:rPr>
            </w:pPr>
            <w:r w:rsidRPr="009F2C5C">
              <w:rPr>
                <w:szCs w:val="20"/>
              </w:rPr>
              <w:t xml:space="preserve">* </w:t>
            </w:r>
            <w:r w:rsidRPr="000E7217">
              <w:rPr>
                <w:sz w:val="19"/>
                <w:szCs w:val="19"/>
              </w:rPr>
              <w:t>К операциям категории Рестораны и Кафе в настоящей Опции относятся типы безналичных операций со следующими MCC кодами: 5811, 5812, 5813, 5814</w:t>
            </w:r>
          </w:p>
        </w:tc>
      </w:tr>
    </w:tbl>
    <w:p w14:paraId="0962A524" w14:textId="76A86651" w:rsidR="009466D1" w:rsidRDefault="009466D1" w:rsidP="003A3BC2">
      <w:pPr>
        <w:pStyle w:val="Normal1"/>
        <w:spacing w:before="240" w:after="0"/>
        <w:ind w:left="142" w:firstLine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Опция «</w:t>
      </w:r>
      <w:r w:rsidRPr="00B444C2">
        <w:rPr>
          <w:b/>
          <w:color w:val="auto"/>
          <w:sz w:val="22"/>
          <w:szCs w:val="22"/>
        </w:rPr>
        <w:t>Благотворительность</w:t>
      </w:r>
      <w:r>
        <w:rPr>
          <w:color w:val="auto"/>
          <w:sz w:val="22"/>
          <w:szCs w:val="22"/>
        </w:rPr>
        <w:t>»: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3828"/>
        <w:gridCol w:w="1842"/>
      </w:tblGrid>
      <w:tr w:rsidR="009466D1" w:rsidRPr="00153615" w14:paraId="21CDD82B" w14:textId="77777777" w:rsidTr="00E31CA7">
        <w:trPr>
          <w:trHeight w:val="1190"/>
        </w:trPr>
        <w:tc>
          <w:tcPr>
            <w:tcW w:w="4678" w:type="dxa"/>
            <w:vAlign w:val="center"/>
          </w:tcPr>
          <w:p w14:paraId="2865FC85" w14:textId="77777777" w:rsidR="009466D1" w:rsidRPr="007F1730" w:rsidRDefault="009466D1" w:rsidP="00B444C2">
            <w:pPr>
              <w:pStyle w:val="Table0"/>
              <w:jc w:val="center"/>
              <w:rPr>
                <w:b/>
                <w:szCs w:val="20"/>
              </w:rPr>
            </w:pPr>
            <w:r w:rsidRPr="007F1730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828" w:type="dxa"/>
            <w:noWrap/>
            <w:vAlign w:val="center"/>
            <w:hideMark/>
          </w:tcPr>
          <w:p w14:paraId="6B9534C2" w14:textId="77777777" w:rsidR="009466D1" w:rsidRPr="00682EAF" w:rsidRDefault="009466D1" w:rsidP="00B444C2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>ознаграждения</w:t>
            </w:r>
          </w:p>
        </w:tc>
        <w:tc>
          <w:tcPr>
            <w:tcW w:w="1842" w:type="dxa"/>
            <w:noWrap/>
            <w:vAlign w:val="center"/>
            <w:hideMark/>
          </w:tcPr>
          <w:p w14:paraId="5615EA64" w14:textId="77777777" w:rsidR="009466D1" w:rsidRPr="003D0BD0" w:rsidRDefault="009466D1" w:rsidP="00B444C2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Вознаграждения, Бонусные баллы</w:t>
            </w:r>
          </w:p>
        </w:tc>
      </w:tr>
      <w:tr w:rsidR="009466D1" w:rsidRPr="00F919E9" w14:paraId="2E3DF6C0" w14:textId="77777777" w:rsidTr="00E31CA7">
        <w:trPr>
          <w:trHeight w:val="573"/>
        </w:trPr>
        <w:tc>
          <w:tcPr>
            <w:tcW w:w="4678" w:type="dxa"/>
            <w:vAlign w:val="center"/>
          </w:tcPr>
          <w:p w14:paraId="70EABB4A" w14:textId="34AAF045" w:rsidR="009466D1" w:rsidRPr="007F1730" w:rsidRDefault="009466D1" w:rsidP="00CB7308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Люб</w:t>
            </w:r>
            <w:r w:rsidR="000C2C3C">
              <w:rPr>
                <w:szCs w:val="20"/>
              </w:rPr>
              <w:t>ые Расходные операции</w:t>
            </w:r>
            <w:r>
              <w:rPr>
                <w:szCs w:val="20"/>
              </w:rPr>
              <w:t>*</w:t>
            </w:r>
          </w:p>
        </w:tc>
        <w:tc>
          <w:tcPr>
            <w:tcW w:w="3828" w:type="dxa"/>
            <w:noWrap/>
            <w:vAlign w:val="center"/>
          </w:tcPr>
          <w:p w14:paraId="782005A2" w14:textId="77777777" w:rsidR="009466D1" w:rsidRPr="003D0BD0" w:rsidRDefault="009466D1" w:rsidP="00B444C2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1.5</w:t>
            </w:r>
            <w:r w:rsidRPr="003D0BD0">
              <w:rPr>
                <w:szCs w:val="20"/>
              </w:rPr>
              <w:t>%</w:t>
            </w:r>
          </w:p>
        </w:tc>
        <w:tc>
          <w:tcPr>
            <w:tcW w:w="1842" w:type="dxa"/>
            <w:noWrap/>
            <w:vAlign w:val="center"/>
            <w:hideMark/>
          </w:tcPr>
          <w:p w14:paraId="7F850C83" w14:textId="77777777" w:rsidR="009466D1" w:rsidRPr="00F919E9" w:rsidRDefault="009466D1" w:rsidP="00B444C2">
            <w:pPr>
              <w:pStyle w:val="Table0"/>
              <w:jc w:val="center"/>
              <w:rPr>
                <w:szCs w:val="20"/>
              </w:rPr>
            </w:pPr>
            <w:r w:rsidRPr="00F919E9">
              <w:rPr>
                <w:szCs w:val="20"/>
              </w:rPr>
              <w:t>30 000</w:t>
            </w:r>
          </w:p>
        </w:tc>
      </w:tr>
      <w:tr w:rsidR="009466D1" w:rsidRPr="00153615" w14:paraId="3C7CAE69" w14:textId="77777777" w:rsidTr="00E31CA7">
        <w:trPr>
          <w:trHeight w:val="300"/>
        </w:trPr>
        <w:tc>
          <w:tcPr>
            <w:tcW w:w="10348" w:type="dxa"/>
            <w:gridSpan w:val="3"/>
            <w:vAlign w:val="center"/>
          </w:tcPr>
          <w:p w14:paraId="1A2FF2A7" w14:textId="7798BA8B" w:rsidR="009466D1" w:rsidRPr="0011529A" w:rsidRDefault="009466D1" w:rsidP="00B444C2">
            <w:pPr>
              <w:pStyle w:val="Table0"/>
              <w:rPr>
                <w:szCs w:val="20"/>
              </w:rPr>
            </w:pPr>
            <w:r w:rsidRPr="0011529A">
              <w:rPr>
                <w:szCs w:val="20"/>
              </w:rPr>
              <w:t xml:space="preserve">* </w:t>
            </w:r>
            <w:r w:rsidR="00CF35E3">
              <w:rPr>
                <w:szCs w:val="20"/>
              </w:rPr>
              <w:t xml:space="preserve">Расходные </w:t>
            </w:r>
            <w:r w:rsidR="00CF35E3" w:rsidRPr="00CF35E3">
              <w:rPr>
                <w:szCs w:val="20"/>
              </w:rPr>
              <w:t>операции,</w:t>
            </w:r>
            <w:r w:rsidR="00CF35E3" w:rsidRPr="00B444C2">
              <w:rPr>
                <w:color w:val="auto"/>
                <w:szCs w:val="20"/>
              </w:rPr>
              <w:t xml:space="preserve"> удовлетворяющие условиям настоящих Правил</w:t>
            </w:r>
            <w:r w:rsidRPr="00CF35E3">
              <w:rPr>
                <w:szCs w:val="20"/>
              </w:rPr>
              <w:t>.</w:t>
            </w:r>
          </w:p>
        </w:tc>
      </w:tr>
    </w:tbl>
    <w:p w14:paraId="4444A05E" w14:textId="77777777" w:rsidR="00B823B9" w:rsidRPr="00B444C2" w:rsidRDefault="00B823B9" w:rsidP="00B444C2">
      <w:pPr>
        <w:pStyle w:val="Normal1"/>
        <w:spacing w:before="120" w:after="0"/>
        <w:ind w:left="142"/>
        <w:rPr>
          <w:color w:val="auto"/>
          <w:sz w:val="22"/>
          <w:szCs w:val="22"/>
        </w:rPr>
      </w:pPr>
    </w:p>
    <w:p w14:paraId="12F5980E" w14:textId="581CC61B" w:rsidR="00591392" w:rsidRPr="00B444C2" w:rsidRDefault="005D3957" w:rsidP="00B444C2">
      <w:pPr>
        <w:pStyle w:val="Normal1"/>
        <w:spacing w:before="120" w:after="0"/>
        <w:ind w:left="142"/>
        <w:rPr>
          <w:color w:val="auto"/>
          <w:sz w:val="22"/>
          <w:szCs w:val="22"/>
        </w:rPr>
      </w:pPr>
      <w:r w:rsidRPr="003056B4">
        <w:rPr>
          <w:color w:val="auto"/>
          <w:sz w:val="22"/>
          <w:szCs w:val="22"/>
        </w:rPr>
        <w:t>2.</w:t>
      </w:r>
      <w:r w:rsidR="0034124B">
        <w:rPr>
          <w:color w:val="auto"/>
          <w:sz w:val="22"/>
          <w:szCs w:val="22"/>
        </w:rPr>
        <w:t>6</w:t>
      </w:r>
      <w:r w:rsidRPr="003056B4">
        <w:rPr>
          <w:color w:val="auto"/>
          <w:sz w:val="22"/>
          <w:szCs w:val="22"/>
        </w:rPr>
        <w:t xml:space="preserve">. </w:t>
      </w:r>
      <w:r w:rsidR="00591392" w:rsidRPr="001C6EAA">
        <w:rPr>
          <w:color w:val="auto"/>
          <w:sz w:val="22"/>
          <w:szCs w:val="22"/>
        </w:rPr>
        <w:t>Для</w:t>
      </w:r>
      <w:r w:rsidR="00591392" w:rsidRPr="003056B4">
        <w:rPr>
          <w:color w:val="auto"/>
          <w:sz w:val="22"/>
          <w:szCs w:val="22"/>
        </w:rPr>
        <w:t xml:space="preserve"> </w:t>
      </w:r>
      <w:r w:rsidR="002362B2" w:rsidRPr="001C6EAA">
        <w:rPr>
          <w:color w:val="auto"/>
          <w:sz w:val="22"/>
          <w:szCs w:val="22"/>
        </w:rPr>
        <w:t>карт</w:t>
      </w:r>
      <w:r w:rsidR="002362B2" w:rsidRPr="003056B4">
        <w:rPr>
          <w:color w:val="auto"/>
          <w:sz w:val="22"/>
          <w:szCs w:val="22"/>
        </w:rPr>
        <w:t xml:space="preserve"> </w:t>
      </w:r>
      <w:r w:rsidR="00591392" w:rsidRPr="00D94155">
        <w:rPr>
          <w:b/>
          <w:color w:val="auto"/>
          <w:sz w:val="22"/>
          <w:szCs w:val="22"/>
        </w:rPr>
        <w:t>АвтоКарта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World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MasterCard</w:t>
      </w:r>
      <w:r w:rsidR="002362B2" w:rsidRPr="003056B4">
        <w:rPr>
          <w:b/>
          <w:color w:val="auto"/>
          <w:sz w:val="22"/>
          <w:szCs w:val="22"/>
        </w:rPr>
        <w:t xml:space="preserve"> </w:t>
      </w:r>
      <w:r w:rsidR="002362B2" w:rsidRPr="00B444C2">
        <w:rPr>
          <w:color w:val="auto"/>
          <w:sz w:val="22"/>
          <w:szCs w:val="22"/>
        </w:rPr>
        <w:t>(дебетовой и кредитной)</w:t>
      </w:r>
      <w:r w:rsidR="00591392" w:rsidRPr="003056B4">
        <w:rPr>
          <w:b/>
          <w:color w:val="auto"/>
          <w:sz w:val="22"/>
          <w:szCs w:val="22"/>
        </w:rPr>
        <w:t xml:space="preserve">, </w:t>
      </w:r>
      <w:r w:rsidR="00B81B8D" w:rsidRPr="003056B4">
        <w:rPr>
          <w:b/>
          <w:color w:val="auto"/>
          <w:sz w:val="22"/>
          <w:szCs w:val="22"/>
        </w:rPr>
        <w:t>4</w:t>
      </w:r>
      <w:r w:rsidR="00B81B8D" w:rsidRPr="0078485E">
        <w:rPr>
          <w:b/>
          <w:color w:val="auto"/>
          <w:sz w:val="22"/>
          <w:szCs w:val="22"/>
          <w:lang w:val="en-US"/>
        </w:rPr>
        <w:t>K</w:t>
      </w:r>
      <w:r w:rsidR="00B81B8D" w:rsidRPr="003056B4">
        <w:rPr>
          <w:b/>
          <w:color w:val="auto"/>
          <w:sz w:val="22"/>
          <w:szCs w:val="22"/>
        </w:rPr>
        <w:t xml:space="preserve"> </w:t>
      </w:r>
      <w:r w:rsidR="00B81B8D" w:rsidRPr="0078485E">
        <w:rPr>
          <w:b/>
          <w:color w:val="auto"/>
          <w:sz w:val="22"/>
          <w:szCs w:val="22"/>
          <w:lang w:val="en-US"/>
        </w:rPr>
        <w:t>Mastercard</w:t>
      </w:r>
      <w:r w:rsidR="00B81B8D" w:rsidRPr="003056B4">
        <w:rPr>
          <w:b/>
          <w:color w:val="auto"/>
          <w:sz w:val="22"/>
          <w:szCs w:val="22"/>
        </w:rPr>
        <w:t>,</w:t>
      </w:r>
      <w:r w:rsidR="002675BE" w:rsidRPr="003056B4">
        <w:rPr>
          <w:b/>
          <w:color w:val="auto"/>
          <w:sz w:val="22"/>
          <w:szCs w:val="22"/>
        </w:rPr>
        <w:t xml:space="preserve"> </w:t>
      </w:r>
      <w:r w:rsidR="00591392" w:rsidRPr="00D94155">
        <w:rPr>
          <w:b/>
          <w:color w:val="auto"/>
          <w:sz w:val="22"/>
          <w:szCs w:val="22"/>
        </w:rPr>
        <w:t>АвтоКарта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World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MasterCard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Premium</w:t>
      </w:r>
      <w:r w:rsidR="00591392" w:rsidRPr="003056B4">
        <w:rPr>
          <w:b/>
          <w:color w:val="auto"/>
          <w:sz w:val="22"/>
          <w:szCs w:val="22"/>
        </w:rPr>
        <w:t xml:space="preserve">, </w:t>
      </w:r>
      <w:r w:rsidR="00591392" w:rsidRPr="00D94155">
        <w:rPr>
          <w:b/>
          <w:color w:val="auto"/>
          <w:sz w:val="22"/>
          <w:szCs w:val="22"/>
        </w:rPr>
        <w:t>АвтоКарт</w:t>
      </w:r>
      <w:r w:rsidR="00D37E1A" w:rsidRPr="00D94155">
        <w:rPr>
          <w:b/>
          <w:color w:val="auto"/>
          <w:sz w:val="22"/>
          <w:szCs w:val="22"/>
        </w:rPr>
        <w:t>а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World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MasterCard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Black</w:t>
      </w:r>
      <w:r w:rsidR="00591392" w:rsidRPr="003056B4">
        <w:rPr>
          <w:b/>
          <w:color w:val="auto"/>
          <w:sz w:val="22"/>
          <w:szCs w:val="22"/>
        </w:rPr>
        <w:t xml:space="preserve"> </w:t>
      </w:r>
      <w:r w:rsidR="00591392" w:rsidRPr="0078485E">
        <w:rPr>
          <w:b/>
          <w:color w:val="auto"/>
          <w:sz w:val="22"/>
          <w:szCs w:val="22"/>
          <w:lang w:val="en-US"/>
        </w:rPr>
        <w:t>Edition</w:t>
      </w:r>
      <w:r w:rsidR="0069240B" w:rsidRPr="00B444C2">
        <w:rPr>
          <w:color w:val="auto"/>
          <w:sz w:val="22"/>
          <w:szCs w:val="22"/>
        </w:rPr>
        <w:t xml:space="preserve"> </w:t>
      </w:r>
      <w:r w:rsidR="0069240B" w:rsidRPr="00423559">
        <w:rPr>
          <w:color w:val="auto"/>
          <w:sz w:val="22"/>
          <w:szCs w:val="22"/>
        </w:rPr>
        <w:t>Вознаграждение</w:t>
      </w:r>
      <w:r w:rsidR="0069240B" w:rsidRPr="003056B4">
        <w:rPr>
          <w:color w:val="auto"/>
          <w:sz w:val="22"/>
          <w:szCs w:val="22"/>
        </w:rPr>
        <w:t xml:space="preserve"> </w:t>
      </w:r>
      <w:r w:rsidR="0069240B" w:rsidRPr="00423559">
        <w:rPr>
          <w:color w:val="auto"/>
          <w:sz w:val="22"/>
          <w:szCs w:val="22"/>
        </w:rPr>
        <w:t>начисляется</w:t>
      </w:r>
      <w:r w:rsidR="0069240B" w:rsidRPr="003056B4">
        <w:rPr>
          <w:color w:val="auto"/>
          <w:sz w:val="22"/>
          <w:szCs w:val="22"/>
        </w:rPr>
        <w:t xml:space="preserve"> </w:t>
      </w:r>
      <w:r w:rsidR="0069240B" w:rsidRPr="00423559">
        <w:rPr>
          <w:color w:val="auto"/>
          <w:sz w:val="22"/>
          <w:szCs w:val="22"/>
        </w:rPr>
        <w:t>в</w:t>
      </w:r>
      <w:r w:rsidR="0069240B" w:rsidRPr="003056B4">
        <w:rPr>
          <w:color w:val="auto"/>
          <w:sz w:val="22"/>
          <w:szCs w:val="22"/>
        </w:rPr>
        <w:t xml:space="preserve"> </w:t>
      </w:r>
      <w:r w:rsidR="0069240B" w:rsidRPr="00423559">
        <w:rPr>
          <w:color w:val="auto"/>
          <w:sz w:val="22"/>
          <w:szCs w:val="22"/>
        </w:rPr>
        <w:t>соответствии</w:t>
      </w:r>
      <w:r w:rsidR="0069240B" w:rsidRPr="003056B4">
        <w:rPr>
          <w:color w:val="auto"/>
          <w:sz w:val="22"/>
          <w:szCs w:val="22"/>
        </w:rPr>
        <w:t xml:space="preserve"> </w:t>
      </w:r>
      <w:r w:rsidR="0069240B" w:rsidRPr="00423559">
        <w:rPr>
          <w:color w:val="auto"/>
          <w:sz w:val="22"/>
          <w:szCs w:val="22"/>
        </w:rPr>
        <w:t>со</w:t>
      </w:r>
      <w:r w:rsidR="0069240B" w:rsidRPr="003056B4">
        <w:rPr>
          <w:color w:val="auto"/>
          <w:sz w:val="22"/>
          <w:szCs w:val="22"/>
        </w:rPr>
        <w:t xml:space="preserve"> </w:t>
      </w:r>
      <w:r w:rsidR="0069240B" w:rsidRPr="00423559">
        <w:rPr>
          <w:color w:val="auto"/>
          <w:sz w:val="22"/>
          <w:szCs w:val="22"/>
        </w:rPr>
        <w:t>следующей</w:t>
      </w:r>
      <w:r w:rsidR="0069240B" w:rsidRPr="003056B4">
        <w:rPr>
          <w:color w:val="auto"/>
          <w:sz w:val="22"/>
          <w:szCs w:val="22"/>
        </w:rPr>
        <w:t xml:space="preserve"> </w:t>
      </w:r>
      <w:r w:rsidR="0069240B" w:rsidRPr="00423559">
        <w:rPr>
          <w:color w:val="auto"/>
          <w:sz w:val="22"/>
          <w:szCs w:val="22"/>
        </w:rPr>
        <w:t>Опцией</w:t>
      </w:r>
      <w:r w:rsidR="00591392" w:rsidRPr="003056B4">
        <w:rPr>
          <w:color w:val="auto"/>
          <w:sz w:val="22"/>
          <w:szCs w:val="22"/>
        </w:rPr>
        <w:t>:</w:t>
      </w:r>
    </w:p>
    <w:p w14:paraId="64338AB5" w14:textId="3F476550" w:rsidR="0034124B" w:rsidRPr="00B444C2" w:rsidRDefault="0034124B" w:rsidP="003A3BC2">
      <w:pPr>
        <w:pStyle w:val="Normal1"/>
        <w:spacing w:before="60" w:after="0"/>
        <w:ind w:left="142" w:firstLine="284"/>
        <w:rPr>
          <w:color w:val="auto"/>
          <w:sz w:val="22"/>
          <w:szCs w:val="22"/>
          <w:lang w:val="en-US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«</w:t>
      </w:r>
      <w:r>
        <w:rPr>
          <w:b/>
          <w:color w:val="auto"/>
          <w:sz w:val="22"/>
          <w:szCs w:val="22"/>
        </w:rPr>
        <w:t>Авто</w:t>
      </w:r>
      <w:r w:rsidRPr="00810BC2">
        <w:rPr>
          <w:b/>
          <w:color w:val="auto"/>
          <w:sz w:val="22"/>
          <w:szCs w:val="22"/>
        </w:rPr>
        <w:t>»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111"/>
        <w:gridCol w:w="2127"/>
        <w:gridCol w:w="2268"/>
        <w:gridCol w:w="1842"/>
      </w:tblGrid>
      <w:tr w:rsidR="0069240B" w:rsidRPr="00153615" w14:paraId="1845A975" w14:textId="77777777" w:rsidTr="00E31CA7">
        <w:trPr>
          <w:trHeight w:val="300"/>
        </w:trPr>
        <w:tc>
          <w:tcPr>
            <w:tcW w:w="4111" w:type="dxa"/>
            <w:vMerge w:val="restart"/>
            <w:vAlign w:val="center"/>
          </w:tcPr>
          <w:p w14:paraId="72D71EDC" w14:textId="77777777" w:rsidR="0069240B" w:rsidRPr="00AD5FB2" w:rsidRDefault="0069240B" w:rsidP="0069240B">
            <w:pPr>
              <w:pStyle w:val="Table0"/>
              <w:jc w:val="center"/>
              <w:rPr>
                <w:b/>
                <w:lang w:val="en-US"/>
              </w:rPr>
            </w:pPr>
            <w:r w:rsidRPr="00E47990">
              <w:rPr>
                <w:b/>
              </w:rPr>
              <w:t>Категория</w:t>
            </w:r>
            <w:r w:rsidRPr="00AD5FB2">
              <w:rPr>
                <w:b/>
                <w:lang w:val="en-US"/>
              </w:rPr>
              <w:t xml:space="preserve"> </w:t>
            </w:r>
            <w:r w:rsidRPr="00E47990">
              <w:rPr>
                <w:b/>
              </w:rPr>
              <w:t>операции</w:t>
            </w:r>
          </w:p>
        </w:tc>
        <w:tc>
          <w:tcPr>
            <w:tcW w:w="4395" w:type="dxa"/>
            <w:gridSpan w:val="2"/>
            <w:noWrap/>
            <w:vAlign w:val="center"/>
            <w:hideMark/>
          </w:tcPr>
          <w:p w14:paraId="41C7CC97" w14:textId="00A6EFCB" w:rsidR="0069240B" w:rsidRPr="00303CD3" w:rsidRDefault="0069240B">
            <w:pPr>
              <w:pStyle w:val="Table0"/>
              <w:jc w:val="center"/>
              <w:rPr>
                <w:b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</w:t>
            </w:r>
            <w:r w:rsidR="00A26265">
              <w:rPr>
                <w:b/>
                <w:szCs w:val="20"/>
              </w:rPr>
              <w:t>О</w:t>
            </w:r>
            <w:r>
              <w:rPr>
                <w:b/>
                <w:szCs w:val="20"/>
              </w:rPr>
              <w:t>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2900A1A3" w14:textId="384EBF75" w:rsidR="0069240B" w:rsidRPr="002419DF" w:rsidRDefault="0069240B">
            <w:pPr>
              <w:pStyle w:val="Table0"/>
              <w:jc w:val="center"/>
              <w:rPr>
                <w:b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 w:rsidR="00A61C69">
              <w:rPr>
                <w:b/>
                <w:szCs w:val="20"/>
              </w:rPr>
              <w:t>Б</w:t>
            </w:r>
            <w:r>
              <w:rPr>
                <w:b/>
                <w:szCs w:val="20"/>
              </w:rPr>
              <w:t>онусные баллы</w:t>
            </w:r>
          </w:p>
        </w:tc>
      </w:tr>
      <w:tr w:rsidR="00591392" w:rsidRPr="00BA2BC9" w14:paraId="7BA1F62D" w14:textId="77777777" w:rsidTr="00E31CA7">
        <w:trPr>
          <w:trHeight w:val="300"/>
        </w:trPr>
        <w:tc>
          <w:tcPr>
            <w:tcW w:w="4111" w:type="dxa"/>
            <w:vMerge/>
            <w:vAlign w:val="center"/>
          </w:tcPr>
          <w:p w14:paraId="4382ACAB" w14:textId="77777777" w:rsidR="00591392" w:rsidRPr="00E47990" w:rsidRDefault="00591392" w:rsidP="00EA49D0">
            <w:pPr>
              <w:pStyle w:val="Table0"/>
              <w:jc w:val="center"/>
              <w:rPr>
                <w:color w:val="auto"/>
              </w:rPr>
            </w:pPr>
          </w:p>
        </w:tc>
        <w:tc>
          <w:tcPr>
            <w:tcW w:w="2127" w:type="dxa"/>
            <w:noWrap/>
            <w:vAlign w:val="center"/>
          </w:tcPr>
          <w:p w14:paraId="0726FAAF" w14:textId="77777777" w:rsidR="00591392" w:rsidRPr="00E47990" w:rsidRDefault="00591392" w:rsidP="00EA49D0">
            <w:pPr>
              <w:pStyle w:val="Table0"/>
              <w:jc w:val="center"/>
            </w:pPr>
            <w:r w:rsidRPr="00E47990">
              <w:t>До 50 000</w:t>
            </w:r>
          </w:p>
        </w:tc>
        <w:tc>
          <w:tcPr>
            <w:tcW w:w="2268" w:type="dxa"/>
            <w:noWrap/>
            <w:vAlign w:val="center"/>
          </w:tcPr>
          <w:p w14:paraId="7D6BC7E3" w14:textId="3C62A01E" w:rsidR="00591392" w:rsidRPr="00E47990" w:rsidRDefault="00D14F2E" w:rsidP="00EA49D0">
            <w:pPr>
              <w:pStyle w:val="Table0"/>
              <w:jc w:val="center"/>
            </w:pPr>
            <w:r>
              <w:t>50</w:t>
            </w:r>
            <w:r w:rsidR="00431F82">
              <w:t> </w:t>
            </w:r>
            <w:r>
              <w:t>000</w:t>
            </w:r>
            <w:r w:rsidR="00431F82">
              <w:t>,01</w:t>
            </w:r>
            <w:r w:rsidRPr="00E47990"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2AE05823" w14:textId="77777777" w:rsidR="00591392" w:rsidRDefault="00591392" w:rsidP="00EA49D0">
            <w:pPr>
              <w:pStyle w:val="Table0"/>
              <w:jc w:val="center"/>
            </w:pPr>
          </w:p>
        </w:tc>
      </w:tr>
      <w:tr w:rsidR="00B81B8D" w:rsidRPr="004A2A15" w14:paraId="1F0E31CE" w14:textId="77777777" w:rsidTr="00E31CA7">
        <w:trPr>
          <w:trHeight w:val="300"/>
        </w:trPr>
        <w:tc>
          <w:tcPr>
            <w:tcW w:w="4111" w:type="dxa"/>
            <w:vAlign w:val="center"/>
          </w:tcPr>
          <w:p w14:paraId="0F6E16C9" w14:textId="62E8D8AA" w:rsidR="00B81B8D" w:rsidRPr="00E47990" w:rsidRDefault="00B81B8D" w:rsidP="00BD0C76">
            <w:pPr>
              <w:pStyle w:val="Table0"/>
              <w:jc w:val="center"/>
            </w:pPr>
            <w:r w:rsidRPr="00E47990">
              <w:rPr>
                <w:color w:val="auto"/>
              </w:rPr>
              <w:t>Такси, Каршеринг, Общественный транспорт, АЗС, Парковки и Платные дороги</w:t>
            </w:r>
            <w:r w:rsidR="00F54803">
              <w:rPr>
                <w:color w:val="auto"/>
              </w:rPr>
              <w:t>*</w:t>
            </w:r>
            <w:r>
              <w:rPr>
                <w:color w:val="auto"/>
              </w:rPr>
              <w:t xml:space="preserve"> </w:t>
            </w:r>
            <w:r w:rsidRPr="00E47990">
              <w:t xml:space="preserve">при сумме </w:t>
            </w:r>
            <w:r w:rsidR="00456459">
              <w:rPr>
                <w:color w:val="auto"/>
              </w:rPr>
              <w:t>Расходных операций</w:t>
            </w:r>
            <w:r w:rsidRPr="00E47990">
              <w:t xml:space="preserve"> в прочих категориях 5000,01 руб. и более</w:t>
            </w:r>
          </w:p>
        </w:tc>
        <w:tc>
          <w:tcPr>
            <w:tcW w:w="2127" w:type="dxa"/>
            <w:noWrap/>
            <w:vAlign w:val="center"/>
          </w:tcPr>
          <w:p w14:paraId="0D6CC901" w14:textId="19CCF050" w:rsidR="00B81B8D" w:rsidRPr="00E47990" w:rsidRDefault="00D44410" w:rsidP="00EA49D0">
            <w:pPr>
              <w:pStyle w:val="Table0"/>
              <w:jc w:val="center"/>
            </w:pPr>
            <w:r>
              <w:t>3</w:t>
            </w:r>
            <w:r w:rsidR="00B81B8D" w:rsidRPr="00E47990">
              <w:t>%</w:t>
            </w:r>
          </w:p>
        </w:tc>
        <w:tc>
          <w:tcPr>
            <w:tcW w:w="2268" w:type="dxa"/>
            <w:noWrap/>
            <w:vAlign w:val="center"/>
            <w:hideMark/>
          </w:tcPr>
          <w:p w14:paraId="2167F6BE" w14:textId="77777777" w:rsidR="00B81B8D" w:rsidRPr="00E47990" w:rsidRDefault="00B81B8D" w:rsidP="00EA49D0">
            <w:pPr>
              <w:pStyle w:val="Table0"/>
              <w:jc w:val="center"/>
            </w:pPr>
            <w:r w:rsidRPr="00E47990">
              <w:t>10%</w:t>
            </w:r>
          </w:p>
        </w:tc>
        <w:tc>
          <w:tcPr>
            <w:tcW w:w="1842" w:type="dxa"/>
            <w:noWrap/>
            <w:vAlign w:val="center"/>
            <w:hideMark/>
          </w:tcPr>
          <w:p w14:paraId="2C71A686" w14:textId="662BFEE2" w:rsidR="00B81B8D" w:rsidRPr="00BA2BC9" w:rsidRDefault="00AA7B76" w:rsidP="007F1730">
            <w:pPr>
              <w:pStyle w:val="Table0"/>
              <w:jc w:val="center"/>
            </w:pPr>
            <w:r>
              <w:t>2000</w:t>
            </w:r>
          </w:p>
        </w:tc>
      </w:tr>
      <w:tr w:rsidR="00B81B8D" w:rsidRPr="00B81B8D" w14:paraId="7E7CCB9C" w14:textId="77777777" w:rsidTr="00E31CA7">
        <w:trPr>
          <w:trHeight w:val="300"/>
        </w:trPr>
        <w:tc>
          <w:tcPr>
            <w:tcW w:w="4111" w:type="dxa"/>
            <w:vAlign w:val="center"/>
          </w:tcPr>
          <w:p w14:paraId="4EA8265B" w14:textId="5DED506A" w:rsidR="00456459" w:rsidRDefault="00B81B8D">
            <w:pPr>
              <w:pStyle w:val="Table0"/>
              <w:jc w:val="center"/>
              <w:rPr>
                <w:color w:val="auto"/>
              </w:rPr>
            </w:pPr>
            <w:r w:rsidRPr="00E47990">
              <w:rPr>
                <w:color w:val="auto"/>
              </w:rPr>
              <w:t xml:space="preserve">Такси, Каршеринг, Общественный транспорт, АЗС, Парковки и Платные </w:t>
            </w:r>
            <w:r w:rsidR="00F54803" w:rsidRPr="00E47990">
              <w:rPr>
                <w:color w:val="auto"/>
              </w:rPr>
              <w:t>дороги</w:t>
            </w:r>
            <w:r w:rsidR="00F54803" w:rsidRPr="00B444C2">
              <w:rPr>
                <w:color w:val="auto"/>
              </w:rPr>
              <w:t>*</w:t>
            </w:r>
            <w:r w:rsidR="00F54803" w:rsidRPr="00BD0C76">
              <w:rPr>
                <w:color w:val="auto"/>
              </w:rPr>
              <w:t xml:space="preserve"> </w:t>
            </w:r>
            <w:r w:rsidRPr="00E47990">
              <w:rPr>
                <w:color w:val="auto"/>
              </w:rPr>
              <w:t xml:space="preserve">при сумме </w:t>
            </w:r>
            <w:r w:rsidR="00456459">
              <w:rPr>
                <w:color w:val="auto"/>
              </w:rPr>
              <w:t>Расходных операций</w:t>
            </w:r>
            <w:r w:rsidRPr="00E47990">
              <w:rPr>
                <w:color w:val="auto"/>
              </w:rPr>
              <w:t xml:space="preserve"> в прочих категориях </w:t>
            </w:r>
          </w:p>
          <w:p w14:paraId="6CC3B8E0" w14:textId="12973A66" w:rsidR="00B81B8D" w:rsidRPr="00E47990" w:rsidRDefault="00B81B8D">
            <w:pPr>
              <w:pStyle w:val="Table0"/>
              <w:jc w:val="center"/>
              <w:rPr>
                <w:color w:val="auto"/>
              </w:rPr>
            </w:pPr>
            <w:r w:rsidRPr="00BF5803">
              <w:rPr>
                <w:color w:val="auto"/>
              </w:rPr>
              <w:t>до 5 000 руб.</w:t>
            </w:r>
          </w:p>
        </w:tc>
        <w:tc>
          <w:tcPr>
            <w:tcW w:w="4395" w:type="dxa"/>
            <w:gridSpan w:val="2"/>
            <w:noWrap/>
            <w:vAlign w:val="center"/>
          </w:tcPr>
          <w:p w14:paraId="0EC6FF28" w14:textId="4C23CF6C" w:rsidR="00B81B8D" w:rsidRPr="00E47990" w:rsidRDefault="00B81B8D" w:rsidP="00EA49D0">
            <w:pPr>
              <w:pStyle w:val="Table0"/>
              <w:jc w:val="center"/>
            </w:pPr>
            <w: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0337607A" w14:textId="0F524E14" w:rsidR="00B81B8D" w:rsidRDefault="00AA7B76" w:rsidP="007F1730">
            <w:pPr>
              <w:pStyle w:val="Table0"/>
              <w:jc w:val="center"/>
            </w:pPr>
            <w:r>
              <w:t>2000</w:t>
            </w:r>
          </w:p>
        </w:tc>
      </w:tr>
      <w:tr w:rsidR="00B81B8D" w:rsidRPr="00B81B8D" w14:paraId="1B76EB0B" w14:textId="77777777" w:rsidTr="00E31CA7">
        <w:trPr>
          <w:trHeight w:val="300"/>
        </w:trPr>
        <w:tc>
          <w:tcPr>
            <w:tcW w:w="4111" w:type="dxa"/>
            <w:vAlign w:val="center"/>
          </w:tcPr>
          <w:p w14:paraId="329E9F3C" w14:textId="1B3694E9" w:rsidR="00B81B8D" w:rsidRPr="00E47990" w:rsidRDefault="00B81B8D" w:rsidP="00682EAF">
            <w:pPr>
              <w:pStyle w:val="Table0"/>
              <w:jc w:val="center"/>
              <w:rPr>
                <w:color w:val="auto"/>
              </w:rPr>
            </w:pPr>
            <w:r>
              <w:rPr>
                <w:color w:val="auto"/>
              </w:rPr>
              <w:t>Прочие</w:t>
            </w:r>
          </w:p>
        </w:tc>
        <w:tc>
          <w:tcPr>
            <w:tcW w:w="4395" w:type="dxa"/>
            <w:gridSpan w:val="2"/>
            <w:noWrap/>
            <w:vAlign w:val="center"/>
          </w:tcPr>
          <w:p w14:paraId="0A4F7D0B" w14:textId="3658D550" w:rsidR="00B81B8D" w:rsidRDefault="00B81B8D" w:rsidP="00EA49D0">
            <w:pPr>
              <w:pStyle w:val="Table0"/>
              <w:jc w:val="center"/>
            </w:pPr>
            <w:r>
              <w:t>1%</w:t>
            </w:r>
          </w:p>
        </w:tc>
        <w:tc>
          <w:tcPr>
            <w:tcW w:w="1842" w:type="dxa"/>
            <w:vMerge/>
            <w:noWrap/>
            <w:vAlign w:val="center"/>
          </w:tcPr>
          <w:p w14:paraId="267CC3F9" w14:textId="77777777" w:rsidR="00B81B8D" w:rsidRDefault="00B81B8D" w:rsidP="007F1730">
            <w:pPr>
              <w:pStyle w:val="Table0"/>
              <w:jc w:val="center"/>
            </w:pPr>
          </w:p>
        </w:tc>
      </w:tr>
      <w:tr w:rsidR="00770258" w:rsidRPr="00153615" w14:paraId="49F95F3D" w14:textId="77777777" w:rsidTr="00E31CA7">
        <w:trPr>
          <w:trHeight w:val="300"/>
        </w:trPr>
        <w:tc>
          <w:tcPr>
            <w:tcW w:w="10348" w:type="dxa"/>
            <w:gridSpan w:val="4"/>
            <w:vAlign w:val="center"/>
          </w:tcPr>
          <w:p w14:paraId="451822BC" w14:textId="587788B7" w:rsidR="00060FED" w:rsidRPr="007F1730" w:rsidRDefault="00AA7B76" w:rsidP="00AD5FB2">
            <w:pPr>
              <w:pStyle w:val="List1"/>
              <w:numPr>
                <w:ilvl w:val="0"/>
                <w:numId w:val="0"/>
              </w:numPr>
              <w:ind w:left="35"/>
              <w:jc w:val="center"/>
            </w:pPr>
            <w:r w:rsidRPr="00AD5FB2">
              <w:rPr>
                <w:color w:val="auto"/>
                <w:szCs w:val="20"/>
              </w:rPr>
              <w:t xml:space="preserve">В случае если общая сумма </w:t>
            </w:r>
            <w:r w:rsidR="005503A9">
              <w:rPr>
                <w:color w:val="auto"/>
                <w:szCs w:val="20"/>
              </w:rPr>
              <w:t>Расходных</w:t>
            </w:r>
            <w:r w:rsidRPr="00AD5FB2">
              <w:rPr>
                <w:color w:val="auto"/>
                <w:szCs w:val="20"/>
              </w:rPr>
              <w:t xml:space="preserve"> операций, которые не определяются как операции в категориях АЗС, Такси, Каршеринг, Общественный транспорт, Парковки, Платные дороги, составляет до 5 000 рублей, </w:t>
            </w:r>
            <w:r w:rsidR="0069240B">
              <w:rPr>
                <w:color w:val="auto"/>
                <w:szCs w:val="20"/>
              </w:rPr>
              <w:t xml:space="preserve">то </w:t>
            </w:r>
            <w:r w:rsidRPr="00AD5FB2">
              <w:rPr>
                <w:color w:val="auto"/>
                <w:szCs w:val="20"/>
              </w:rPr>
              <w:t xml:space="preserve">по всем </w:t>
            </w:r>
            <w:r w:rsidR="005503A9">
              <w:rPr>
                <w:color w:val="auto"/>
                <w:szCs w:val="20"/>
              </w:rPr>
              <w:t xml:space="preserve">Расходным </w:t>
            </w:r>
            <w:r w:rsidRPr="00AD5FB2">
              <w:rPr>
                <w:color w:val="auto"/>
                <w:szCs w:val="20"/>
              </w:rPr>
              <w:t>операциям, в том числе по операциям в категориях АЗС, Такси, Каршеринг, Общественный транспорт, Парковки, Платные дороги, начисляется Вознаграждение в размере 1%</w:t>
            </w:r>
            <w:r w:rsidR="005503A9">
              <w:rPr>
                <w:color w:val="auto"/>
                <w:szCs w:val="20"/>
              </w:rPr>
              <w:t xml:space="preserve"> от суммы Расходной операции</w:t>
            </w:r>
            <w:r w:rsidRPr="00AD5FB2">
              <w:rPr>
                <w:color w:val="auto"/>
                <w:szCs w:val="20"/>
              </w:rPr>
              <w:t>.</w:t>
            </w:r>
          </w:p>
        </w:tc>
      </w:tr>
      <w:tr w:rsidR="00F54803" w:rsidRPr="00153615" w14:paraId="17CA0028" w14:textId="77777777" w:rsidTr="00E31CA7">
        <w:trPr>
          <w:trHeight w:val="300"/>
        </w:trPr>
        <w:tc>
          <w:tcPr>
            <w:tcW w:w="10348" w:type="dxa"/>
            <w:gridSpan w:val="4"/>
            <w:vAlign w:val="center"/>
          </w:tcPr>
          <w:p w14:paraId="0AA93103" w14:textId="3D4493FB" w:rsidR="00F54803" w:rsidRPr="00B444C2" w:rsidRDefault="00F54803" w:rsidP="00B444C2">
            <w:pPr>
              <w:pStyle w:val="FootnoteText"/>
              <w:spacing w:after="60"/>
              <w:jc w:val="both"/>
              <w:rPr>
                <w:lang w:val="ru-RU"/>
              </w:rPr>
            </w:pPr>
            <w:r>
              <w:rPr>
                <w:rFonts w:ascii="UniCredit CY" w:hAnsi="UniCredit CY"/>
                <w:lang w:val="ru-RU"/>
              </w:rPr>
              <w:t xml:space="preserve">* </w:t>
            </w:r>
            <w:r w:rsidRPr="000E7217">
              <w:rPr>
                <w:rFonts w:ascii="UniCredit CY" w:hAnsi="UniCredit CY"/>
                <w:sz w:val="19"/>
                <w:szCs w:val="19"/>
                <w:lang w:val="ru-RU"/>
              </w:rPr>
              <w:t xml:space="preserve">К операциям категории Такси, Каршеринг, Общественный транспорт в настоящей Опции относятся типы безналичных операций со следующими </w:t>
            </w:r>
            <w:r w:rsidRPr="000E7217">
              <w:rPr>
                <w:rFonts w:ascii="UniCredit CY" w:hAnsi="UniCredit CY"/>
                <w:sz w:val="19"/>
                <w:szCs w:val="19"/>
              </w:rPr>
              <w:t>MCC</w:t>
            </w:r>
            <w:r w:rsidRPr="000E7217">
              <w:rPr>
                <w:rFonts w:ascii="UniCredit CY" w:hAnsi="UniCredit CY"/>
                <w:sz w:val="19"/>
                <w:szCs w:val="19"/>
                <w:lang w:val="ru-RU"/>
              </w:rPr>
              <w:t xml:space="preserve"> кодами: 4121, 7512, 4111, 4131, 4789; категории заправочных станций («АЗС»): 5541, 5542, 5983, 5172; категории Парковки и Платные дороги: 7523, 4784.</w:t>
            </w:r>
          </w:p>
        </w:tc>
      </w:tr>
    </w:tbl>
    <w:p w14:paraId="38AE1800" w14:textId="3CFFF2D6" w:rsidR="00BD0C76" w:rsidRDefault="00BD0C76" w:rsidP="00B823B9">
      <w:pPr>
        <w:pStyle w:val="Normal1"/>
        <w:spacing w:before="120"/>
        <w:ind w:left="0"/>
        <w:rPr>
          <w:color w:val="auto"/>
          <w:sz w:val="22"/>
          <w:szCs w:val="22"/>
        </w:rPr>
      </w:pPr>
    </w:p>
    <w:p w14:paraId="4213CE50" w14:textId="77777777" w:rsidR="00BD0C76" w:rsidRDefault="00BD0C76">
      <w:pPr>
        <w:rPr>
          <w:rFonts w:ascii="UniCredit CY" w:hAnsi="UniCredit CY" w:cs="Arial"/>
          <w:sz w:val="22"/>
          <w:szCs w:val="22"/>
          <w:lang w:val="ru-RU"/>
        </w:rPr>
      </w:pPr>
      <w:r w:rsidRPr="00B444C2">
        <w:rPr>
          <w:sz w:val="22"/>
          <w:szCs w:val="22"/>
          <w:lang w:val="ru-RU"/>
        </w:rPr>
        <w:br w:type="page"/>
      </w:r>
    </w:p>
    <w:p w14:paraId="37D90323" w14:textId="693EF69E" w:rsidR="00591392" w:rsidRPr="007F1730" w:rsidRDefault="005D3957" w:rsidP="007A3CEC">
      <w:pPr>
        <w:pStyle w:val="Normal1"/>
        <w:spacing w:after="0"/>
        <w:ind w:left="142"/>
        <w:rPr>
          <w:color w:val="auto"/>
          <w:sz w:val="22"/>
          <w:szCs w:val="22"/>
        </w:rPr>
      </w:pPr>
      <w:r w:rsidRPr="004D23F1">
        <w:rPr>
          <w:color w:val="auto"/>
          <w:sz w:val="22"/>
          <w:szCs w:val="22"/>
        </w:rPr>
        <w:lastRenderedPageBreak/>
        <w:t>2.</w:t>
      </w:r>
      <w:r w:rsidR="0034124B">
        <w:rPr>
          <w:color w:val="auto"/>
          <w:sz w:val="22"/>
          <w:szCs w:val="22"/>
        </w:rPr>
        <w:t>7</w:t>
      </w:r>
      <w:r w:rsidRPr="004D23F1">
        <w:rPr>
          <w:color w:val="auto"/>
          <w:sz w:val="22"/>
          <w:szCs w:val="22"/>
        </w:rPr>
        <w:t xml:space="preserve">. </w:t>
      </w:r>
      <w:r w:rsidR="00591392" w:rsidRPr="00810BC2">
        <w:rPr>
          <w:color w:val="auto"/>
          <w:sz w:val="22"/>
          <w:szCs w:val="22"/>
        </w:rPr>
        <w:t>Для</w:t>
      </w:r>
      <w:r w:rsidR="00591392" w:rsidRPr="004D23F1">
        <w:rPr>
          <w:color w:val="auto"/>
          <w:sz w:val="22"/>
          <w:szCs w:val="22"/>
        </w:rPr>
        <w:t xml:space="preserve"> </w:t>
      </w:r>
      <w:r w:rsidR="00591392" w:rsidRPr="00810BC2">
        <w:rPr>
          <w:color w:val="auto"/>
          <w:sz w:val="22"/>
          <w:szCs w:val="22"/>
        </w:rPr>
        <w:t>карт</w:t>
      </w:r>
      <w:r w:rsidR="00591392" w:rsidRPr="004D23F1">
        <w:rPr>
          <w:color w:val="auto"/>
          <w:sz w:val="22"/>
          <w:szCs w:val="22"/>
        </w:rPr>
        <w:t xml:space="preserve"> </w:t>
      </w:r>
      <w:r w:rsidR="00A7186F" w:rsidRPr="00AD5FB2">
        <w:rPr>
          <w:b/>
          <w:color w:val="auto"/>
          <w:sz w:val="22"/>
          <w:szCs w:val="22"/>
          <w:lang w:val="en-US"/>
        </w:rPr>
        <w:t>CASH</w:t>
      </w:r>
      <w:r w:rsidR="00A7186F" w:rsidRPr="004D23F1">
        <w:rPr>
          <w:b/>
          <w:color w:val="auto"/>
          <w:sz w:val="22"/>
          <w:szCs w:val="22"/>
        </w:rPr>
        <w:t>&amp;</w:t>
      </w:r>
      <w:r w:rsidR="00A7186F" w:rsidRPr="00AD5FB2">
        <w:rPr>
          <w:b/>
          <w:color w:val="auto"/>
          <w:sz w:val="22"/>
          <w:szCs w:val="22"/>
          <w:lang w:val="en-US"/>
        </w:rPr>
        <w:t>BACK</w:t>
      </w:r>
      <w:r w:rsidR="00A7186F" w:rsidRPr="004D23F1">
        <w:rPr>
          <w:b/>
          <w:color w:val="auto"/>
          <w:sz w:val="22"/>
          <w:szCs w:val="22"/>
        </w:rPr>
        <w:t xml:space="preserve"> </w:t>
      </w:r>
      <w:r w:rsidR="00CA35C0" w:rsidRPr="00AD5FB2">
        <w:rPr>
          <w:b/>
          <w:color w:val="auto"/>
          <w:sz w:val="22"/>
          <w:szCs w:val="22"/>
          <w:lang w:val="en-US"/>
        </w:rPr>
        <w:t>Visa</w:t>
      </w:r>
      <w:r w:rsidR="00CA35C0" w:rsidRPr="004D23F1">
        <w:rPr>
          <w:b/>
          <w:color w:val="auto"/>
          <w:sz w:val="22"/>
          <w:szCs w:val="22"/>
        </w:rPr>
        <w:t xml:space="preserve"> </w:t>
      </w:r>
      <w:r w:rsidR="00CA35C0" w:rsidRPr="00AD5FB2">
        <w:rPr>
          <w:b/>
          <w:color w:val="auto"/>
          <w:sz w:val="22"/>
          <w:szCs w:val="22"/>
          <w:lang w:val="en-US"/>
        </w:rPr>
        <w:t>Gold</w:t>
      </w:r>
      <w:r w:rsidR="00EA49D0" w:rsidRPr="004D23F1">
        <w:rPr>
          <w:b/>
          <w:color w:val="auto"/>
          <w:sz w:val="22"/>
          <w:szCs w:val="22"/>
        </w:rPr>
        <w:t xml:space="preserve">, </w:t>
      </w:r>
      <w:r w:rsidR="0034124B" w:rsidRPr="004D23F1">
        <w:rPr>
          <w:b/>
          <w:color w:val="auto"/>
          <w:sz w:val="22"/>
          <w:szCs w:val="22"/>
          <w:lang w:val="en-US"/>
        </w:rPr>
        <w:t>CASH</w:t>
      </w:r>
      <w:r w:rsidR="0034124B" w:rsidRPr="00217288">
        <w:rPr>
          <w:b/>
          <w:color w:val="auto"/>
          <w:sz w:val="22"/>
          <w:szCs w:val="22"/>
        </w:rPr>
        <w:t>&amp;</w:t>
      </w:r>
      <w:r w:rsidR="0034124B" w:rsidRPr="004D23F1">
        <w:rPr>
          <w:b/>
          <w:color w:val="auto"/>
          <w:sz w:val="22"/>
          <w:szCs w:val="22"/>
          <w:lang w:val="en-US"/>
        </w:rPr>
        <w:t>BACK</w:t>
      </w:r>
      <w:r w:rsidR="0034124B" w:rsidRPr="00217288">
        <w:rPr>
          <w:b/>
          <w:color w:val="auto"/>
          <w:sz w:val="22"/>
          <w:szCs w:val="22"/>
        </w:rPr>
        <w:t xml:space="preserve"> </w:t>
      </w:r>
      <w:r w:rsidR="0034124B">
        <w:rPr>
          <w:color w:val="auto"/>
          <w:sz w:val="22"/>
          <w:szCs w:val="22"/>
        </w:rPr>
        <w:t>(ПС «</w:t>
      </w:r>
      <w:r w:rsidR="0034124B">
        <w:rPr>
          <w:sz w:val="22"/>
          <w:szCs w:val="22"/>
        </w:rPr>
        <w:t>М</w:t>
      </w:r>
      <w:r w:rsidR="0034124B" w:rsidRPr="004E24EB">
        <w:rPr>
          <w:sz w:val="22"/>
          <w:szCs w:val="22"/>
        </w:rPr>
        <w:t>ир</w:t>
      </w:r>
      <w:r w:rsidR="0034124B">
        <w:rPr>
          <w:sz w:val="22"/>
          <w:szCs w:val="22"/>
        </w:rPr>
        <w:t>»),</w:t>
      </w:r>
      <w:r w:rsidR="0034124B" w:rsidRPr="00217288">
        <w:rPr>
          <w:sz w:val="22"/>
          <w:szCs w:val="22"/>
        </w:rPr>
        <w:t xml:space="preserve"> </w:t>
      </w:r>
      <w:r w:rsidR="009D3DDB" w:rsidRPr="00AD5FB2">
        <w:rPr>
          <w:b/>
          <w:color w:val="auto"/>
          <w:sz w:val="22"/>
          <w:szCs w:val="22"/>
          <w:lang w:val="en-US"/>
        </w:rPr>
        <w:t>VISA</w:t>
      </w:r>
      <w:r w:rsidR="009D3DDB" w:rsidRPr="004D23F1">
        <w:rPr>
          <w:b/>
          <w:color w:val="auto"/>
          <w:sz w:val="22"/>
          <w:szCs w:val="22"/>
        </w:rPr>
        <w:t xml:space="preserve"> </w:t>
      </w:r>
      <w:r w:rsidR="009D3DDB" w:rsidRPr="00AD5FB2">
        <w:rPr>
          <w:b/>
          <w:color w:val="auto"/>
          <w:sz w:val="22"/>
          <w:szCs w:val="22"/>
          <w:lang w:val="en-US"/>
        </w:rPr>
        <w:t>Gold</w:t>
      </w:r>
      <w:r w:rsidR="009D3DDB" w:rsidRPr="004D23F1">
        <w:rPr>
          <w:b/>
          <w:color w:val="auto"/>
          <w:sz w:val="22"/>
          <w:szCs w:val="22"/>
        </w:rPr>
        <w:t xml:space="preserve">+, </w:t>
      </w:r>
      <w:r w:rsidR="009D3DDB" w:rsidRPr="00AD5FB2">
        <w:rPr>
          <w:b/>
          <w:color w:val="auto"/>
          <w:sz w:val="22"/>
          <w:szCs w:val="22"/>
          <w:lang w:val="en-US"/>
        </w:rPr>
        <w:t>VISA</w:t>
      </w:r>
      <w:r w:rsidR="009D3DDB" w:rsidRPr="004D23F1">
        <w:rPr>
          <w:b/>
          <w:color w:val="auto"/>
          <w:sz w:val="22"/>
          <w:szCs w:val="22"/>
        </w:rPr>
        <w:t xml:space="preserve"> </w:t>
      </w:r>
      <w:r w:rsidR="009D3DDB" w:rsidRPr="00AD5FB2">
        <w:rPr>
          <w:b/>
          <w:color w:val="auto"/>
          <w:sz w:val="22"/>
          <w:szCs w:val="22"/>
          <w:lang w:val="en-US"/>
        </w:rPr>
        <w:t>Classic</w:t>
      </w:r>
      <w:r w:rsidR="009D3DDB" w:rsidRPr="004D23F1">
        <w:rPr>
          <w:b/>
          <w:color w:val="auto"/>
          <w:sz w:val="22"/>
          <w:szCs w:val="22"/>
        </w:rPr>
        <w:t>+</w:t>
      </w:r>
      <w:r w:rsidR="0034124B">
        <w:rPr>
          <w:b/>
          <w:color w:val="auto"/>
          <w:sz w:val="22"/>
          <w:szCs w:val="22"/>
        </w:rPr>
        <w:t xml:space="preserve">, </w:t>
      </w:r>
      <w:r w:rsidR="0034124B" w:rsidRPr="002C6D47">
        <w:rPr>
          <w:b/>
          <w:color w:val="auto"/>
          <w:sz w:val="22"/>
          <w:szCs w:val="22"/>
          <w:lang w:val="en-US"/>
        </w:rPr>
        <w:t>MasterCard</w:t>
      </w:r>
      <w:r w:rsidR="0034124B" w:rsidRPr="002C6D47">
        <w:rPr>
          <w:b/>
          <w:color w:val="auto"/>
          <w:sz w:val="22"/>
          <w:szCs w:val="22"/>
        </w:rPr>
        <w:t xml:space="preserve"> </w:t>
      </w:r>
      <w:r w:rsidR="0034124B" w:rsidRPr="002C6D47">
        <w:rPr>
          <w:b/>
          <w:color w:val="auto"/>
          <w:sz w:val="22"/>
          <w:szCs w:val="22"/>
          <w:lang w:val="en-US"/>
        </w:rPr>
        <w:t>Gold</w:t>
      </w:r>
      <w:r w:rsidR="0034124B" w:rsidRPr="002C6D47">
        <w:rPr>
          <w:b/>
          <w:color w:val="auto"/>
          <w:sz w:val="22"/>
          <w:szCs w:val="22"/>
        </w:rPr>
        <w:t xml:space="preserve">+, </w:t>
      </w:r>
      <w:r w:rsidR="0034124B" w:rsidRPr="002C6D47">
        <w:rPr>
          <w:b/>
          <w:color w:val="auto"/>
          <w:sz w:val="22"/>
          <w:szCs w:val="22"/>
          <w:lang w:val="en-US"/>
        </w:rPr>
        <w:t>MasterCard</w:t>
      </w:r>
      <w:r w:rsidR="0034124B" w:rsidRPr="002C6D47">
        <w:rPr>
          <w:b/>
          <w:color w:val="auto"/>
          <w:sz w:val="22"/>
          <w:szCs w:val="22"/>
        </w:rPr>
        <w:t xml:space="preserve"> </w:t>
      </w:r>
      <w:r w:rsidR="0034124B" w:rsidRPr="002C6D47">
        <w:rPr>
          <w:b/>
          <w:color w:val="auto"/>
          <w:sz w:val="22"/>
          <w:szCs w:val="22"/>
          <w:lang w:val="en-US"/>
        </w:rPr>
        <w:t>Standard</w:t>
      </w:r>
      <w:r w:rsidR="0034124B" w:rsidRPr="002C6D47">
        <w:rPr>
          <w:color w:val="auto"/>
          <w:sz w:val="22"/>
          <w:szCs w:val="22"/>
        </w:rPr>
        <w:t>+</w:t>
      </w:r>
      <w:r w:rsidR="0034124B">
        <w:rPr>
          <w:b/>
          <w:color w:val="auto"/>
          <w:sz w:val="22"/>
          <w:szCs w:val="22"/>
        </w:rPr>
        <w:t xml:space="preserve"> </w:t>
      </w:r>
      <w:r w:rsidR="00EA49D0">
        <w:rPr>
          <w:color w:val="auto"/>
          <w:sz w:val="22"/>
          <w:szCs w:val="22"/>
        </w:rPr>
        <w:t xml:space="preserve">Вознаграждение начисляется в соответствии с одной из следующих </w:t>
      </w:r>
      <w:r w:rsidR="004572FC">
        <w:rPr>
          <w:color w:val="auto"/>
          <w:sz w:val="22"/>
          <w:szCs w:val="22"/>
        </w:rPr>
        <w:t>О</w:t>
      </w:r>
      <w:r w:rsidR="00EA49D0">
        <w:rPr>
          <w:color w:val="auto"/>
          <w:sz w:val="22"/>
          <w:szCs w:val="22"/>
        </w:rPr>
        <w:t>пций</w:t>
      </w:r>
      <w:r w:rsidR="00591392" w:rsidRPr="007F1730">
        <w:rPr>
          <w:color w:val="auto"/>
          <w:sz w:val="22"/>
          <w:szCs w:val="22"/>
        </w:rPr>
        <w:t>:</w:t>
      </w:r>
    </w:p>
    <w:p w14:paraId="3C04E44B" w14:textId="77777777" w:rsidR="00EA49D0" w:rsidRDefault="00EA49D0" w:rsidP="003A3BC2">
      <w:pPr>
        <w:pStyle w:val="Normal1"/>
        <w:spacing w:before="60" w:after="0"/>
        <w:ind w:left="1134" w:hanging="708"/>
        <w:rPr>
          <w:color w:val="auto"/>
          <w:sz w:val="22"/>
          <w:szCs w:val="22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«Умный кэшбэк»</w:t>
      </w:r>
      <w:r w:rsidRPr="00810BC2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1843"/>
        <w:gridCol w:w="1842"/>
      </w:tblGrid>
      <w:tr w:rsidR="004572FC" w:rsidRPr="00153615" w14:paraId="696F5E8C" w14:textId="77777777" w:rsidTr="003B05A6">
        <w:trPr>
          <w:trHeight w:val="300"/>
        </w:trPr>
        <w:tc>
          <w:tcPr>
            <w:tcW w:w="4962" w:type="dxa"/>
            <w:vMerge w:val="restart"/>
            <w:vAlign w:val="center"/>
          </w:tcPr>
          <w:p w14:paraId="22B6E385" w14:textId="77777777" w:rsidR="004572FC" w:rsidRPr="00810BC2" w:rsidRDefault="004572FC" w:rsidP="004572FC">
            <w:pPr>
              <w:pStyle w:val="Table0"/>
              <w:jc w:val="center"/>
              <w:rPr>
                <w:b/>
                <w:szCs w:val="20"/>
              </w:rPr>
            </w:pPr>
            <w:r w:rsidRPr="00810BC2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544" w:type="dxa"/>
            <w:gridSpan w:val="2"/>
            <w:noWrap/>
            <w:vAlign w:val="center"/>
            <w:hideMark/>
          </w:tcPr>
          <w:p w14:paraId="5D4329B9" w14:textId="413A4F91" w:rsidR="004572FC" w:rsidRPr="00810BC2" w:rsidRDefault="004572FC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</w:t>
            </w:r>
            <w:r w:rsidR="00A26265">
              <w:rPr>
                <w:b/>
                <w:szCs w:val="20"/>
              </w:rPr>
              <w:t>О</w:t>
            </w:r>
            <w:r>
              <w:rPr>
                <w:b/>
                <w:szCs w:val="20"/>
              </w:rPr>
              <w:t>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74A49830" w14:textId="18A426D8" w:rsidR="004572FC" w:rsidRPr="00810BC2" w:rsidRDefault="004572FC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 w:rsidR="00A61C69">
              <w:rPr>
                <w:b/>
                <w:szCs w:val="20"/>
              </w:rPr>
              <w:t>Б</w:t>
            </w:r>
            <w:r>
              <w:rPr>
                <w:b/>
                <w:szCs w:val="20"/>
              </w:rPr>
              <w:t>онусные баллы</w:t>
            </w:r>
          </w:p>
        </w:tc>
      </w:tr>
      <w:tr w:rsidR="00EA49D0" w:rsidRPr="00BA2BC9" w14:paraId="449C2ED4" w14:textId="77777777" w:rsidTr="003B05A6">
        <w:trPr>
          <w:trHeight w:val="300"/>
        </w:trPr>
        <w:tc>
          <w:tcPr>
            <w:tcW w:w="4962" w:type="dxa"/>
            <w:vMerge/>
            <w:vAlign w:val="center"/>
          </w:tcPr>
          <w:p w14:paraId="708B1D76" w14:textId="77777777" w:rsidR="00EA49D0" w:rsidRPr="00810BC2" w:rsidRDefault="00EA49D0" w:rsidP="00EA49D0">
            <w:pPr>
              <w:pStyle w:val="Table0"/>
              <w:jc w:val="center"/>
              <w:rPr>
                <w:color w:val="auto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23F63AB2" w14:textId="75517D1F" w:rsidR="00EA49D0" w:rsidRPr="00810BC2" w:rsidRDefault="00EA49D0" w:rsidP="00682EAF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 xml:space="preserve">До </w:t>
            </w:r>
            <w:r w:rsidR="00037847">
              <w:rPr>
                <w:szCs w:val="20"/>
              </w:rPr>
              <w:t>75 000</w:t>
            </w:r>
          </w:p>
        </w:tc>
        <w:tc>
          <w:tcPr>
            <w:tcW w:w="1843" w:type="dxa"/>
            <w:noWrap/>
            <w:vAlign w:val="center"/>
          </w:tcPr>
          <w:p w14:paraId="383677D6" w14:textId="1FA29A00" w:rsidR="00EA49D0" w:rsidRPr="00810BC2" w:rsidRDefault="00037847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75</w:t>
            </w:r>
            <w:r w:rsidR="00AA7B76">
              <w:rPr>
                <w:szCs w:val="20"/>
              </w:rPr>
              <w:t> </w:t>
            </w:r>
            <w:r>
              <w:rPr>
                <w:szCs w:val="20"/>
              </w:rPr>
              <w:t>000</w:t>
            </w:r>
            <w:r w:rsidR="00AA7B76">
              <w:rPr>
                <w:szCs w:val="20"/>
              </w:rPr>
              <w:t>,01</w:t>
            </w:r>
            <w:r w:rsidR="00EA49D0" w:rsidRPr="00810BC2">
              <w:rPr>
                <w:szCs w:val="20"/>
              </w:rPr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1CA016EC" w14:textId="77777777" w:rsidR="00EA49D0" w:rsidRPr="00810BC2" w:rsidRDefault="00EA49D0" w:rsidP="00EA49D0">
            <w:pPr>
              <w:pStyle w:val="Table0"/>
              <w:jc w:val="center"/>
              <w:rPr>
                <w:szCs w:val="20"/>
              </w:rPr>
            </w:pPr>
          </w:p>
        </w:tc>
      </w:tr>
      <w:tr w:rsidR="00EA49D0" w:rsidRPr="004A2A15" w14:paraId="6247FC83" w14:textId="77777777" w:rsidTr="003B05A6">
        <w:trPr>
          <w:trHeight w:val="300"/>
        </w:trPr>
        <w:tc>
          <w:tcPr>
            <w:tcW w:w="4962" w:type="dxa"/>
            <w:vAlign w:val="center"/>
          </w:tcPr>
          <w:p w14:paraId="36BD65B7" w14:textId="2412145B" w:rsidR="00EA49D0" w:rsidRPr="00810BC2" w:rsidRDefault="00EA49D0" w:rsidP="00BD0C76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>Рестораны и Кафе/ Развлечения и Игры/ Авто и Транспорт/ Одежда и Обувь/ Красота и Здоровь</w:t>
            </w:r>
            <w:r w:rsidRPr="00AD5FB2">
              <w:rPr>
                <w:color w:val="auto"/>
                <w:szCs w:val="20"/>
              </w:rPr>
              <w:t>е</w:t>
            </w:r>
            <w:r w:rsidR="00F54803">
              <w:rPr>
                <w:color w:val="auto"/>
                <w:szCs w:val="20"/>
              </w:rPr>
              <w:t>*</w:t>
            </w:r>
            <w:r w:rsidRPr="00810BC2">
              <w:rPr>
                <w:szCs w:val="20"/>
              </w:rPr>
              <w:t xml:space="preserve"> (одна из указанных категорий, по которой за календарный месяц совершено операций на максимальную сумму)</w:t>
            </w:r>
          </w:p>
        </w:tc>
        <w:tc>
          <w:tcPr>
            <w:tcW w:w="1701" w:type="dxa"/>
            <w:noWrap/>
            <w:vAlign w:val="center"/>
          </w:tcPr>
          <w:p w14:paraId="1AF3EA22" w14:textId="64A3A074" w:rsidR="00EA49D0" w:rsidRPr="00810BC2" w:rsidRDefault="001C6EAA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EA49D0" w:rsidRPr="00810BC2">
              <w:rPr>
                <w:szCs w:val="20"/>
              </w:rPr>
              <w:t>%</w:t>
            </w:r>
          </w:p>
        </w:tc>
        <w:tc>
          <w:tcPr>
            <w:tcW w:w="1843" w:type="dxa"/>
            <w:noWrap/>
            <w:vAlign w:val="center"/>
            <w:hideMark/>
          </w:tcPr>
          <w:p w14:paraId="1A69ED3A" w14:textId="3FD44149" w:rsidR="00EA49D0" w:rsidRPr="00810BC2" w:rsidRDefault="00037847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  <w:r w:rsidR="00EA49D0" w:rsidRPr="00810BC2">
              <w:rPr>
                <w:szCs w:val="20"/>
              </w:rPr>
              <w:t>%</w:t>
            </w:r>
          </w:p>
        </w:tc>
        <w:tc>
          <w:tcPr>
            <w:tcW w:w="1842" w:type="dxa"/>
            <w:noWrap/>
            <w:vAlign w:val="center"/>
            <w:hideMark/>
          </w:tcPr>
          <w:p w14:paraId="6CBE797F" w14:textId="5A30F65A" w:rsidR="00EA49D0" w:rsidRPr="00810BC2" w:rsidRDefault="00EC614C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</w:p>
        </w:tc>
      </w:tr>
      <w:tr w:rsidR="00EC614C" w:rsidRPr="002066BF" w14:paraId="0984A269" w14:textId="77777777" w:rsidTr="003B05A6">
        <w:trPr>
          <w:trHeight w:val="300"/>
        </w:trPr>
        <w:tc>
          <w:tcPr>
            <w:tcW w:w="4962" w:type="dxa"/>
            <w:vAlign w:val="center"/>
          </w:tcPr>
          <w:p w14:paraId="7EAF25B2" w14:textId="744F6139" w:rsidR="00EC614C" w:rsidRPr="00810BC2" w:rsidRDefault="00EC614C" w:rsidP="00BD0C76">
            <w:pPr>
              <w:pStyle w:val="Table0"/>
              <w:jc w:val="center"/>
              <w:rPr>
                <w:color w:val="auto"/>
                <w:szCs w:val="20"/>
              </w:rPr>
            </w:pPr>
            <w:r w:rsidRPr="00810BC2">
              <w:rPr>
                <w:szCs w:val="20"/>
              </w:rPr>
              <w:t>Рестораны и Кафе/ Развлечения и Игры/ Авто и Транспорт/ Одежда и Обувь/ Красота и Здоровье</w:t>
            </w:r>
            <w:r>
              <w:rPr>
                <w:color w:val="auto"/>
                <w:szCs w:val="20"/>
              </w:rPr>
              <w:t>*</w:t>
            </w:r>
            <w:r w:rsidRPr="00810BC2">
              <w:rPr>
                <w:color w:val="FF0000"/>
                <w:szCs w:val="20"/>
              </w:rPr>
              <w:t xml:space="preserve"> </w:t>
            </w:r>
            <w:r w:rsidRPr="00810BC2">
              <w:rPr>
                <w:szCs w:val="20"/>
              </w:rPr>
              <w:t>(исключая категорию, по которой за календарный месяц совершено операций на максимальную сумму)</w:t>
            </w:r>
          </w:p>
        </w:tc>
        <w:tc>
          <w:tcPr>
            <w:tcW w:w="3544" w:type="dxa"/>
            <w:gridSpan w:val="2"/>
            <w:noWrap/>
            <w:vAlign w:val="center"/>
          </w:tcPr>
          <w:p w14:paraId="20462463" w14:textId="77777777" w:rsidR="00EC614C" w:rsidRPr="00810BC2" w:rsidRDefault="00EC614C" w:rsidP="00EA49D0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3DEEB438" w14:textId="689D4C04" w:rsidR="00EC614C" w:rsidRPr="00810BC2" w:rsidRDefault="00EC614C" w:rsidP="00EA49D0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</w:p>
        </w:tc>
      </w:tr>
      <w:tr w:rsidR="00EC614C" w:rsidRPr="00BA2BC9" w14:paraId="1C202641" w14:textId="77777777" w:rsidTr="003B05A6">
        <w:trPr>
          <w:trHeight w:val="300"/>
        </w:trPr>
        <w:tc>
          <w:tcPr>
            <w:tcW w:w="4962" w:type="dxa"/>
            <w:vAlign w:val="center"/>
          </w:tcPr>
          <w:p w14:paraId="4057565C" w14:textId="77777777" w:rsidR="00EC614C" w:rsidRPr="00810BC2" w:rsidRDefault="00EC614C" w:rsidP="00EA49D0">
            <w:pPr>
              <w:pStyle w:val="Table0"/>
              <w:jc w:val="center"/>
              <w:rPr>
                <w:color w:val="auto"/>
                <w:szCs w:val="20"/>
              </w:rPr>
            </w:pPr>
            <w:r w:rsidRPr="00810BC2">
              <w:rPr>
                <w:color w:val="auto"/>
                <w:szCs w:val="20"/>
              </w:rPr>
              <w:t>Прочие</w:t>
            </w:r>
          </w:p>
        </w:tc>
        <w:tc>
          <w:tcPr>
            <w:tcW w:w="3544" w:type="dxa"/>
            <w:gridSpan w:val="2"/>
            <w:noWrap/>
            <w:vAlign w:val="center"/>
          </w:tcPr>
          <w:p w14:paraId="7198D472" w14:textId="77777777" w:rsidR="00EC614C" w:rsidRPr="00810BC2" w:rsidRDefault="00EC614C" w:rsidP="00EA49D0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>1%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0F1B0F21" w14:textId="77777777" w:rsidR="00EC614C" w:rsidRPr="00810BC2" w:rsidRDefault="00EC614C" w:rsidP="00EA49D0">
            <w:pPr>
              <w:pStyle w:val="Table0"/>
              <w:jc w:val="center"/>
              <w:rPr>
                <w:szCs w:val="20"/>
              </w:rPr>
            </w:pPr>
          </w:p>
        </w:tc>
      </w:tr>
      <w:tr w:rsidR="00EA49D0" w:rsidRPr="00153615" w14:paraId="737CB930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1868471C" w14:textId="6A2B2A6A" w:rsidR="00DF565D" w:rsidRPr="00810BC2" w:rsidRDefault="003811CB" w:rsidP="003B05A6">
            <w:pPr>
              <w:pStyle w:val="Table0"/>
              <w:jc w:val="center"/>
              <w:rPr>
                <w:szCs w:val="20"/>
              </w:rPr>
            </w:pPr>
            <w:r w:rsidRPr="00816712">
              <w:rPr>
                <w:szCs w:val="20"/>
              </w:rPr>
              <w:t xml:space="preserve">Если </w:t>
            </w:r>
            <w:r w:rsidR="00193752">
              <w:rPr>
                <w:szCs w:val="20"/>
              </w:rPr>
              <w:t>сумма</w:t>
            </w:r>
            <w:r w:rsidRPr="00816712">
              <w:rPr>
                <w:szCs w:val="20"/>
              </w:rPr>
              <w:t xml:space="preserve"> операций в категории повышенного Вознаграждения превысит 25% от суммы всех </w:t>
            </w:r>
            <w:r>
              <w:rPr>
                <w:szCs w:val="20"/>
              </w:rPr>
              <w:t xml:space="preserve">Расходных </w:t>
            </w:r>
            <w:r w:rsidRPr="00816712">
              <w:rPr>
                <w:szCs w:val="20"/>
              </w:rPr>
              <w:t xml:space="preserve">операций </w:t>
            </w:r>
            <w:r>
              <w:rPr>
                <w:szCs w:val="20"/>
              </w:rPr>
              <w:t xml:space="preserve">по Карте </w:t>
            </w:r>
            <w:r w:rsidRPr="00816712">
              <w:rPr>
                <w:szCs w:val="20"/>
              </w:rPr>
              <w:t xml:space="preserve">в календарном месяце, то на </w:t>
            </w:r>
            <w:r w:rsidR="006B55A3">
              <w:rPr>
                <w:szCs w:val="20"/>
              </w:rPr>
              <w:t xml:space="preserve">долю </w:t>
            </w:r>
            <w:r>
              <w:rPr>
                <w:szCs w:val="20"/>
              </w:rPr>
              <w:t>операций в категории повышенного Вознаграждения</w:t>
            </w:r>
            <w:r w:rsidRPr="00816712">
              <w:rPr>
                <w:szCs w:val="20"/>
              </w:rPr>
              <w:t xml:space="preserve">, которая превышает указанное значение, Вознаграждение начисляется в размере 1% от суммы </w:t>
            </w:r>
            <w:r>
              <w:rPr>
                <w:szCs w:val="20"/>
              </w:rPr>
              <w:t xml:space="preserve">Расходной </w:t>
            </w:r>
            <w:r w:rsidRPr="00816712">
              <w:rPr>
                <w:szCs w:val="20"/>
              </w:rPr>
              <w:t>операций</w:t>
            </w:r>
            <w:r w:rsidR="00DF565D">
              <w:rPr>
                <w:szCs w:val="20"/>
              </w:rPr>
              <w:t>.</w:t>
            </w:r>
          </w:p>
        </w:tc>
      </w:tr>
      <w:tr w:rsidR="00F54803" w:rsidRPr="00153615" w14:paraId="48A5BEA7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6510980B" w14:textId="5F03984A" w:rsidR="00F54803" w:rsidRPr="00816712" w:rsidRDefault="00F54803" w:rsidP="00B444C2">
            <w:pPr>
              <w:pStyle w:val="Table0"/>
              <w:rPr>
                <w:szCs w:val="20"/>
              </w:rPr>
            </w:pPr>
            <w:r>
              <w:t xml:space="preserve">* </w:t>
            </w:r>
            <w:r w:rsidRPr="000E7217">
              <w:rPr>
                <w:sz w:val="19"/>
                <w:szCs w:val="19"/>
              </w:rPr>
              <w:t>К операциям категории Рестораны и Кафе в настоящей  Опции относятся типы безналичных операций со следующими MCC кодами: 5462, 5811, 5812, 5813, 5814; категории Развлечения и Игры: 5735, 5816, 5968, 5971, 7829, 7832, 7841, 7922, 7929, 7932, 7933, 7941, 7991, 7993, 7994, 7996, 7998, 7999; категории Авто и Транспорт: 4111, 4121, 4131, 4784, 4789, 5172, 5541, 5542, 5983, 7512, 7523; категории Одежда и Обувь: 5137, 5139, 5611, 5621, 5631, 5641, 5651, 5661, 5681, 5691, 5699; категории Красота и Здоровье: 5122, 5912, 5976, 5977, 7230, 7297, 7298, 8011, 8021, 8031, 8042, 8043, 8044, 8049, 8050, 8071, 8062, 8099.</w:t>
            </w:r>
          </w:p>
        </w:tc>
      </w:tr>
    </w:tbl>
    <w:p w14:paraId="73B2B078" w14:textId="7C9909A8" w:rsidR="00060FED" w:rsidRPr="00AD5FB2" w:rsidRDefault="00EA49D0" w:rsidP="003A3BC2">
      <w:pPr>
        <w:pStyle w:val="Normal1"/>
        <w:spacing w:before="240" w:after="0"/>
        <w:ind w:left="1117" w:hanging="691"/>
        <w:rPr>
          <w:color w:val="auto"/>
          <w:sz w:val="22"/>
          <w:szCs w:val="22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«</w:t>
      </w:r>
      <w:r>
        <w:rPr>
          <w:b/>
          <w:color w:val="auto"/>
          <w:sz w:val="22"/>
          <w:szCs w:val="22"/>
        </w:rPr>
        <w:t>Авто</w:t>
      </w:r>
      <w:r w:rsidRPr="00810BC2">
        <w:rPr>
          <w:b/>
          <w:color w:val="auto"/>
          <w:sz w:val="22"/>
          <w:szCs w:val="22"/>
        </w:rPr>
        <w:t>»</w:t>
      </w:r>
      <w:r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95"/>
        <w:gridCol w:w="1984"/>
        <w:gridCol w:w="2127"/>
        <w:gridCol w:w="1842"/>
      </w:tblGrid>
      <w:tr w:rsidR="004572FC" w:rsidRPr="00153615" w14:paraId="73F67C85" w14:textId="77777777" w:rsidTr="003B05A6">
        <w:trPr>
          <w:trHeight w:val="300"/>
        </w:trPr>
        <w:tc>
          <w:tcPr>
            <w:tcW w:w="4395" w:type="dxa"/>
            <w:vMerge w:val="restart"/>
            <w:vAlign w:val="center"/>
          </w:tcPr>
          <w:p w14:paraId="2928D4F2" w14:textId="77777777" w:rsidR="004572FC" w:rsidRPr="002A6F77" w:rsidRDefault="004572FC" w:rsidP="004572FC">
            <w:pPr>
              <w:pStyle w:val="Table0"/>
              <w:jc w:val="center"/>
              <w:rPr>
                <w:b/>
                <w:lang w:val="en-US"/>
              </w:rPr>
            </w:pPr>
            <w:r w:rsidRPr="00E47990">
              <w:rPr>
                <w:b/>
              </w:rPr>
              <w:t>Категория</w:t>
            </w:r>
            <w:r w:rsidRPr="002A6F77">
              <w:rPr>
                <w:b/>
                <w:lang w:val="en-US"/>
              </w:rPr>
              <w:t xml:space="preserve"> </w:t>
            </w:r>
            <w:r w:rsidRPr="00E47990">
              <w:rPr>
                <w:b/>
              </w:rPr>
              <w:t>операции</w:t>
            </w:r>
          </w:p>
        </w:tc>
        <w:tc>
          <w:tcPr>
            <w:tcW w:w="4111" w:type="dxa"/>
            <w:gridSpan w:val="2"/>
            <w:noWrap/>
            <w:vAlign w:val="center"/>
            <w:hideMark/>
          </w:tcPr>
          <w:p w14:paraId="1E7E0A61" w14:textId="410BBCEE" w:rsidR="004572FC" w:rsidRPr="00AD5FB2" w:rsidRDefault="004572FC">
            <w:pPr>
              <w:pStyle w:val="Table0"/>
              <w:jc w:val="center"/>
              <w:rPr>
                <w:b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</w:t>
            </w:r>
            <w:r w:rsidR="00A26265">
              <w:rPr>
                <w:b/>
                <w:szCs w:val="20"/>
              </w:rPr>
              <w:t>О</w:t>
            </w:r>
            <w:r>
              <w:rPr>
                <w:b/>
                <w:szCs w:val="20"/>
              </w:rPr>
              <w:t>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6460E322" w14:textId="06BEF6C8" w:rsidR="004572FC" w:rsidRPr="002419DF" w:rsidRDefault="004572FC">
            <w:pPr>
              <w:pStyle w:val="Table0"/>
              <w:jc w:val="center"/>
              <w:rPr>
                <w:b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 w:rsidR="00A61C69">
              <w:rPr>
                <w:b/>
                <w:szCs w:val="20"/>
              </w:rPr>
              <w:t>Б</w:t>
            </w:r>
            <w:r>
              <w:rPr>
                <w:b/>
                <w:szCs w:val="20"/>
              </w:rPr>
              <w:t>онусные баллы</w:t>
            </w:r>
          </w:p>
        </w:tc>
      </w:tr>
      <w:tr w:rsidR="00060FED" w:rsidRPr="00BA2BC9" w14:paraId="1518C14F" w14:textId="77777777" w:rsidTr="003B05A6">
        <w:trPr>
          <w:trHeight w:val="300"/>
        </w:trPr>
        <w:tc>
          <w:tcPr>
            <w:tcW w:w="4395" w:type="dxa"/>
            <w:vMerge/>
            <w:vAlign w:val="center"/>
          </w:tcPr>
          <w:p w14:paraId="5213ED1B" w14:textId="77777777" w:rsidR="00060FED" w:rsidRPr="00E47990" w:rsidRDefault="00060FED" w:rsidP="00351C95">
            <w:pPr>
              <w:pStyle w:val="Table0"/>
              <w:jc w:val="center"/>
              <w:rPr>
                <w:color w:val="auto"/>
              </w:rPr>
            </w:pPr>
          </w:p>
        </w:tc>
        <w:tc>
          <w:tcPr>
            <w:tcW w:w="1984" w:type="dxa"/>
            <w:noWrap/>
            <w:vAlign w:val="center"/>
          </w:tcPr>
          <w:p w14:paraId="617C0923" w14:textId="77777777" w:rsidR="00060FED" w:rsidRPr="00E47990" w:rsidRDefault="00060FED" w:rsidP="00351C95">
            <w:pPr>
              <w:pStyle w:val="Table0"/>
              <w:jc w:val="center"/>
            </w:pPr>
            <w:r w:rsidRPr="00E47990">
              <w:t>До 50 000</w:t>
            </w:r>
          </w:p>
        </w:tc>
        <w:tc>
          <w:tcPr>
            <w:tcW w:w="2127" w:type="dxa"/>
            <w:noWrap/>
            <w:vAlign w:val="center"/>
          </w:tcPr>
          <w:p w14:paraId="6E7765DE" w14:textId="0514575C" w:rsidR="00060FED" w:rsidRPr="00E47990" w:rsidRDefault="00060FED" w:rsidP="00351C95">
            <w:pPr>
              <w:pStyle w:val="Table0"/>
              <w:jc w:val="center"/>
            </w:pPr>
            <w:r>
              <w:t>50</w:t>
            </w:r>
            <w:r w:rsidR="004572FC">
              <w:t> </w:t>
            </w:r>
            <w:r>
              <w:t>000</w:t>
            </w:r>
            <w:r w:rsidR="004572FC">
              <w:t>,01</w:t>
            </w:r>
            <w:r w:rsidRPr="00E47990"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758BF3E6" w14:textId="77777777" w:rsidR="00060FED" w:rsidRDefault="00060FED" w:rsidP="00351C95">
            <w:pPr>
              <w:pStyle w:val="Table0"/>
              <w:jc w:val="center"/>
            </w:pPr>
          </w:p>
        </w:tc>
      </w:tr>
      <w:tr w:rsidR="00060FED" w:rsidRPr="004A2A15" w14:paraId="1F6FA0AB" w14:textId="77777777" w:rsidTr="003B05A6">
        <w:trPr>
          <w:trHeight w:val="300"/>
        </w:trPr>
        <w:tc>
          <w:tcPr>
            <w:tcW w:w="4395" w:type="dxa"/>
            <w:vAlign w:val="center"/>
          </w:tcPr>
          <w:p w14:paraId="71BCA5D3" w14:textId="496AB553" w:rsidR="00060FED" w:rsidRPr="00E47990" w:rsidRDefault="00060FED" w:rsidP="00BD0C76">
            <w:pPr>
              <w:pStyle w:val="Table0"/>
              <w:jc w:val="center"/>
            </w:pPr>
            <w:r w:rsidRPr="00E47990">
              <w:rPr>
                <w:color w:val="auto"/>
              </w:rPr>
              <w:t>Такси, Каршеринг, Общественный транспорт, АЗС, Парковки и Платные дороги</w:t>
            </w:r>
            <w:r w:rsidR="00F54803">
              <w:rPr>
                <w:color w:val="auto"/>
              </w:rPr>
              <w:t>*</w:t>
            </w:r>
            <w:r>
              <w:rPr>
                <w:color w:val="auto"/>
              </w:rPr>
              <w:t xml:space="preserve"> </w:t>
            </w:r>
            <w:r w:rsidRPr="00E47990">
              <w:t>при сумме покупок в прочих категориях 5000,01 руб. и более</w:t>
            </w:r>
          </w:p>
        </w:tc>
        <w:tc>
          <w:tcPr>
            <w:tcW w:w="1984" w:type="dxa"/>
            <w:noWrap/>
            <w:vAlign w:val="center"/>
          </w:tcPr>
          <w:p w14:paraId="6D327D58" w14:textId="1DBB1C87" w:rsidR="00060FED" w:rsidRPr="00E47990" w:rsidRDefault="001C6EAA" w:rsidP="00351C95">
            <w:pPr>
              <w:pStyle w:val="Table0"/>
              <w:jc w:val="center"/>
            </w:pPr>
            <w:r>
              <w:t>3</w:t>
            </w:r>
            <w:r w:rsidR="00060FED" w:rsidRPr="00E47990">
              <w:t>%</w:t>
            </w:r>
          </w:p>
        </w:tc>
        <w:tc>
          <w:tcPr>
            <w:tcW w:w="2127" w:type="dxa"/>
            <w:noWrap/>
            <w:vAlign w:val="center"/>
            <w:hideMark/>
          </w:tcPr>
          <w:p w14:paraId="44FF962D" w14:textId="77777777" w:rsidR="00060FED" w:rsidRPr="00E47990" w:rsidRDefault="00060FED" w:rsidP="00351C95">
            <w:pPr>
              <w:pStyle w:val="Table0"/>
              <w:jc w:val="center"/>
            </w:pPr>
            <w:r w:rsidRPr="00E47990">
              <w:t>10%</w:t>
            </w:r>
          </w:p>
        </w:tc>
        <w:tc>
          <w:tcPr>
            <w:tcW w:w="1842" w:type="dxa"/>
            <w:noWrap/>
            <w:vAlign w:val="center"/>
            <w:hideMark/>
          </w:tcPr>
          <w:p w14:paraId="1C3103E8" w14:textId="299CF90D" w:rsidR="00060FED" w:rsidRPr="00BA2BC9" w:rsidRDefault="00EC614C" w:rsidP="00351C95">
            <w:pPr>
              <w:pStyle w:val="Table0"/>
              <w:jc w:val="center"/>
            </w:pPr>
            <w:r>
              <w:t>2000</w:t>
            </w:r>
          </w:p>
        </w:tc>
      </w:tr>
      <w:tr w:rsidR="00EC614C" w:rsidRPr="002A6F77" w14:paraId="4640FA45" w14:textId="77777777" w:rsidTr="003B05A6">
        <w:trPr>
          <w:trHeight w:val="300"/>
        </w:trPr>
        <w:tc>
          <w:tcPr>
            <w:tcW w:w="4395" w:type="dxa"/>
            <w:vAlign w:val="center"/>
          </w:tcPr>
          <w:p w14:paraId="18737B3E" w14:textId="2E4225AF" w:rsidR="00EC614C" w:rsidRPr="00E47990" w:rsidRDefault="00EC614C" w:rsidP="00BD0C76">
            <w:pPr>
              <w:pStyle w:val="Table0"/>
              <w:jc w:val="center"/>
              <w:rPr>
                <w:color w:val="auto"/>
              </w:rPr>
            </w:pPr>
            <w:r w:rsidRPr="00E47990">
              <w:rPr>
                <w:color w:val="auto"/>
              </w:rPr>
              <w:t>Такси, Каршеринг, Общественный транспорт, АЗС</w:t>
            </w:r>
            <w:r>
              <w:rPr>
                <w:color w:val="auto"/>
              </w:rPr>
              <w:t>,</w:t>
            </w:r>
            <w:r w:rsidRPr="00E47990">
              <w:rPr>
                <w:color w:val="auto"/>
              </w:rPr>
              <w:t xml:space="preserve"> Парковки и Платные дороги</w:t>
            </w:r>
            <w:r w:rsidRPr="00B444C2">
              <w:rPr>
                <w:color w:val="auto"/>
              </w:rPr>
              <w:t>*</w:t>
            </w:r>
            <w:r w:rsidRPr="00E47990">
              <w:rPr>
                <w:color w:val="auto"/>
              </w:rPr>
              <w:t xml:space="preserve"> при сумме покупок в прочих категориях </w:t>
            </w:r>
            <w:r w:rsidRPr="00BF5803">
              <w:rPr>
                <w:color w:val="auto"/>
              </w:rPr>
              <w:t>до 5 000 руб.</w:t>
            </w:r>
          </w:p>
        </w:tc>
        <w:tc>
          <w:tcPr>
            <w:tcW w:w="4111" w:type="dxa"/>
            <w:gridSpan w:val="2"/>
            <w:noWrap/>
            <w:vAlign w:val="center"/>
          </w:tcPr>
          <w:p w14:paraId="214BB911" w14:textId="77777777" w:rsidR="00EC614C" w:rsidRPr="00E47990" w:rsidRDefault="00EC614C" w:rsidP="00351C95">
            <w:pPr>
              <w:pStyle w:val="Table0"/>
              <w:jc w:val="center"/>
            </w:pPr>
            <w: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710775D9" w14:textId="3129176A" w:rsidR="00EC614C" w:rsidRDefault="00EC614C" w:rsidP="00351C95">
            <w:pPr>
              <w:pStyle w:val="Table0"/>
              <w:jc w:val="center"/>
            </w:pPr>
            <w:r>
              <w:t>2000</w:t>
            </w:r>
          </w:p>
        </w:tc>
      </w:tr>
      <w:tr w:rsidR="00EC614C" w:rsidRPr="002A6F77" w14:paraId="386C6685" w14:textId="77777777" w:rsidTr="003B05A6">
        <w:trPr>
          <w:trHeight w:val="300"/>
        </w:trPr>
        <w:tc>
          <w:tcPr>
            <w:tcW w:w="4395" w:type="dxa"/>
            <w:vAlign w:val="center"/>
          </w:tcPr>
          <w:p w14:paraId="45CE0D65" w14:textId="77777777" w:rsidR="00EC614C" w:rsidRPr="00E47990" w:rsidRDefault="00EC614C" w:rsidP="00351C95">
            <w:pPr>
              <w:pStyle w:val="Table0"/>
              <w:jc w:val="center"/>
              <w:rPr>
                <w:color w:val="auto"/>
              </w:rPr>
            </w:pPr>
            <w:r>
              <w:rPr>
                <w:color w:val="auto"/>
              </w:rPr>
              <w:t>Прочие</w:t>
            </w:r>
          </w:p>
        </w:tc>
        <w:tc>
          <w:tcPr>
            <w:tcW w:w="4111" w:type="dxa"/>
            <w:gridSpan w:val="2"/>
            <w:noWrap/>
            <w:vAlign w:val="center"/>
          </w:tcPr>
          <w:p w14:paraId="0CE4BDDA" w14:textId="77777777" w:rsidR="00EC614C" w:rsidRDefault="00EC614C" w:rsidP="00351C95">
            <w:pPr>
              <w:pStyle w:val="Table0"/>
              <w:jc w:val="center"/>
            </w:pPr>
            <w:r>
              <w:t>1%</w:t>
            </w:r>
          </w:p>
        </w:tc>
        <w:tc>
          <w:tcPr>
            <w:tcW w:w="1842" w:type="dxa"/>
            <w:vMerge/>
            <w:noWrap/>
            <w:vAlign w:val="center"/>
          </w:tcPr>
          <w:p w14:paraId="3E5405B9" w14:textId="77777777" w:rsidR="00EC614C" w:rsidRDefault="00EC614C" w:rsidP="00351C95">
            <w:pPr>
              <w:pStyle w:val="Table0"/>
              <w:jc w:val="center"/>
            </w:pPr>
          </w:p>
        </w:tc>
      </w:tr>
      <w:tr w:rsidR="00060FED" w:rsidRPr="00153615" w14:paraId="112EE687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40D39CB0" w14:textId="2E6F2807" w:rsidR="00060FED" w:rsidRPr="007F1730" w:rsidRDefault="00060FED" w:rsidP="003B05A6">
            <w:pPr>
              <w:pStyle w:val="Table0"/>
              <w:spacing w:after="60"/>
              <w:jc w:val="center"/>
              <w:rPr>
                <w:szCs w:val="20"/>
              </w:rPr>
            </w:pPr>
            <w:r w:rsidRPr="002A6F77">
              <w:rPr>
                <w:szCs w:val="20"/>
              </w:rPr>
              <w:t>Если сумм</w:t>
            </w:r>
            <w:r w:rsidR="006B55A3">
              <w:rPr>
                <w:szCs w:val="20"/>
              </w:rPr>
              <w:t>а</w:t>
            </w:r>
            <w:r w:rsidRPr="002A6F77">
              <w:rPr>
                <w:szCs w:val="20"/>
              </w:rPr>
              <w:t xml:space="preserve"> операций в категориях </w:t>
            </w:r>
            <w:r w:rsidR="003811CB" w:rsidRPr="00816712">
              <w:rPr>
                <w:color w:val="auto"/>
                <w:szCs w:val="20"/>
              </w:rPr>
              <w:t>АЗС, Такси, Каршеринг, Общественный транспорт, Парковки, Платные дороги</w:t>
            </w:r>
            <w:r w:rsidRPr="002A6F77">
              <w:rPr>
                <w:szCs w:val="20"/>
              </w:rPr>
              <w:t xml:space="preserve"> превысит 50% от суммы всех</w:t>
            </w:r>
            <w:r w:rsidR="003811CB">
              <w:rPr>
                <w:szCs w:val="20"/>
              </w:rPr>
              <w:t xml:space="preserve"> Расходных</w:t>
            </w:r>
            <w:r w:rsidRPr="002A6F77">
              <w:rPr>
                <w:szCs w:val="20"/>
              </w:rPr>
              <w:t xml:space="preserve"> операций </w:t>
            </w:r>
            <w:r w:rsidR="003811CB">
              <w:rPr>
                <w:szCs w:val="20"/>
              </w:rPr>
              <w:t xml:space="preserve">по Карте </w:t>
            </w:r>
            <w:r w:rsidRPr="002A6F77">
              <w:rPr>
                <w:szCs w:val="20"/>
              </w:rPr>
              <w:t xml:space="preserve">в календарном месяце, то на </w:t>
            </w:r>
            <w:r w:rsidR="006B55A3">
              <w:rPr>
                <w:szCs w:val="20"/>
              </w:rPr>
              <w:t xml:space="preserve">долю </w:t>
            </w:r>
            <w:r w:rsidRPr="002A6F77">
              <w:rPr>
                <w:szCs w:val="20"/>
              </w:rPr>
              <w:t>операций</w:t>
            </w:r>
            <w:r w:rsidR="003811CB">
              <w:rPr>
                <w:szCs w:val="20"/>
              </w:rPr>
              <w:t xml:space="preserve"> </w:t>
            </w:r>
            <w:r w:rsidR="003811CB" w:rsidRPr="002A6F77">
              <w:rPr>
                <w:szCs w:val="20"/>
              </w:rPr>
              <w:t xml:space="preserve">в категориях </w:t>
            </w:r>
            <w:r w:rsidR="003811CB" w:rsidRPr="00816712">
              <w:rPr>
                <w:color w:val="auto"/>
                <w:szCs w:val="20"/>
              </w:rPr>
              <w:t>АЗС, Такси, Каршеринг, Общественный транспорт, Парковки, Платные дороги</w:t>
            </w:r>
            <w:r w:rsidRPr="002A6F77">
              <w:rPr>
                <w:szCs w:val="20"/>
              </w:rPr>
              <w:t xml:space="preserve">, которая превышает указанное значение, Вознаграждение начисляется в размере 1% от суммы </w:t>
            </w:r>
            <w:r w:rsidR="003811CB">
              <w:rPr>
                <w:szCs w:val="20"/>
              </w:rPr>
              <w:t xml:space="preserve">Расходной </w:t>
            </w:r>
            <w:r w:rsidRPr="002A6F77">
              <w:rPr>
                <w:szCs w:val="20"/>
              </w:rPr>
              <w:t>операций</w:t>
            </w:r>
            <w:r w:rsidR="00CE395B">
              <w:rPr>
                <w:szCs w:val="20"/>
              </w:rPr>
              <w:t>.</w:t>
            </w:r>
          </w:p>
        </w:tc>
      </w:tr>
      <w:tr w:rsidR="00F54803" w:rsidRPr="00153615" w14:paraId="1C47E098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49ECCB81" w14:textId="2783F461" w:rsidR="00F54803" w:rsidRPr="002A6F77" w:rsidRDefault="00F54803" w:rsidP="00B444C2">
            <w:pPr>
              <w:pStyle w:val="Table0"/>
              <w:spacing w:after="60"/>
              <w:rPr>
                <w:szCs w:val="20"/>
              </w:rPr>
            </w:pPr>
            <w:r>
              <w:t xml:space="preserve">* </w:t>
            </w:r>
            <w:r w:rsidRPr="000E7217">
              <w:rPr>
                <w:sz w:val="19"/>
                <w:szCs w:val="19"/>
              </w:rPr>
              <w:t>К операциям категории Такси, Каршеринг, Общественный транспорт в настоящей Опции относятся типы безналичных операций со следующими MCC кодами: 4121, 7512, 4111, 4131, 4789; категории заправочных станций («АЗС»): 5541, 5542, 5983, 5172; категории Парковки и Платные дороги: 7523, 4784.</w:t>
            </w:r>
          </w:p>
        </w:tc>
      </w:tr>
    </w:tbl>
    <w:p w14:paraId="02642612" w14:textId="77777777" w:rsidR="007A3CEC" w:rsidRDefault="007A3CEC" w:rsidP="003A3BC2">
      <w:pPr>
        <w:pStyle w:val="Normal1"/>
        <w:spacing w:before="120" w:after="0"/>
        <w:ind w:left="1117" w:hanging="691"/>
        <w:rPr>
          <w:color w:val="auto"/>
          <w:sz w:val="22"/>
          <w:szCs w:val="22"/>
        </w:rPr>
      </w:pPr>
    </w:p>
    <w:p w14:paraId="678213B1" w14:textId="556442D1" w:rsidR="00BD0C76" w:rsidRDefault="00BD0C76" w:rsidP="003A3BC2">
      <w:pPr>
        <w:pStyle w:val="Normal1"/>
        <w:spacing w:before="120" w:after="0"/>
        <w:ind w:left="1117" w:hanging="691"/>
        <w:rPr>
          <w:color w:val="auto"/>
          <w:sz w:val="22"/>
          <w:szCs w:val="22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«</w:t>
      </w:r>
      <w:r>
        <w:rPr>
          <w:b/>
          <w:color w:val="auto"/>
          <w:sz w:val="22"/>
          <w:szCs w:val="22"/>
        </w:rPr>
        <w:t>К</w:t>
      </w:r>
      <w:r w:rsidRPr="00810BC2">
        <w:rPr>
          <w:b/>
          <w:color w:val="auto"/>
          <w:sz w:val="22"/>
          <w:szCs w:val="22"/>
        </w:rPr>
        <w:t>эшбэк</w:t>
      </w:r>
      <w:r>
        <w:rPr>
          <w:b/>
          <w:color w:val="auto"/>
          <w:sz w:val="22"/>
          <w:szCs w:val="22"/>
        </w:rPr>
        <w:t xml:space="preserve"> на всё</w:t>
      </w:r>
      <w:r w:rsidRPr="00810BC2">
        <w:rPr>
          <w:b/>
          <w:color w:val="auto"/>
          <w:sz w:val="22"/>
          <w:szCs w:val="22"/>
        </w:rPr>
        <w:t>»</w:t>
      </w:r>
      <w:r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1842"/>
      </w:tblGrid>
      <w:tr w:rsidR="00BD0C76" w:rsidRPr="00153615" w14:paraId="77BFC318" w14:textId="77777777" w:rsidTr="003B05A6">
        <w:trPr>
          <w:trHeight w:val="545"/>
        </w:trPr>
        <w:tc>
          <w:tcPr>
            <w:tcW w:w="8506" w:type="dxa"/>
            <w:gridSpan w:val="2"/>
            <w:noWrap/>
            <w:vAlign w:val="center"/>
            <w:hideMark/>
          </w:tcPr>
          <w:p w14:paraId="043A4EB6" w14:textId="77777777" w:rsidR="00BD0C76" w:rsidRPr="002419DF" w:rsidRDefault="00BD0C76" w:rsidP="00B444C2">
            <w:pPr>
              <w:pStyle w:val="Table0"/>
              <w:jc w:val="center"/>
              <w:rPr>
                <w:b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Отчетный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vAlign w:val="center"/>
          </w:tcPr>
          <w:p w14:paraId="4BEA54B0" w14:textId="77777777" w:rsidR="00BD0C76" w:rsidRPr="002419DF" w:rsidRDefault="00BD0C76" w:rsidP="00B444C2">
            <w:pPr>
              <w:pStyle w:val="Table0"/>
              <w:jc w:val="center"/>
              <w:rPr>
                <w:b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>
              <w:rPr>
                <w:b/>
                <w:szCs w:val="20"/>
              </w:rPr>
              <w:t>Бонусные баллы</w:t>
            </w:r>
          </w:p>
        </w:tc>
      </w:tr>
      <w:tr w:rsidR="00BD0C76" w:rsidRPr="00E47990" w14:paraId="2527A8CC" w14:textId="77777777" w:rsidTr="003B05A6">
        <w:trPr>
          <w:trHeight w:val="183"/>
        </w:trPr>
        <w:tc>
          <w:tcPr>
            <w:tcW w:w="4253" w:type="dxa"/>
            <w:shd w:val="clear" w:color="auto" w:fill="auto"/>
            <w:noWrap/>
            <w:vAlign w:val="center"/>
          </w:tcPr>
          <w:p w14:paraId="12AC63C9" w14:textId="77777777" w:rsidR="00BD0C76" w:rsidRPr="00E47990" w:rsidRDefault="00BD0C76" w:rsidP="00B444C2">
            <w:pPr>
              <w:pStyle w:val="Table0"/>
              <w:jc w:val="center"/>
            </w:pPr>
            <w:r>
              <w:t>Д</w:t>
            </w:r>
            <w:r w:rsidRPr="00E47990">
              <w:t xml:space="preserve">о </w:t>
            </w:r>
            <w:r>
              <w:t>100</w:t>
            </w:r>
            <w:r w:rsidRPr="00E47990">
              <w:t> 000</w:t>
            </w:r>
          </w:p>
        </w:tc>
        <w:tc>
          <w:tcPr>
            <w:tcW w:w="4253" w:type="dxa"/>
            <w:noWrap/>
            <w:vAlign w:val="center"/>
          </w:tcPr>
          <w:p w14:paraId="226186C2" w14:textId="66FC7595" w:rsidR="00BD0C76" w:rsidRPr="00E47990" w:rsidRDefault="00BD0C76" w:rsidP="00265884">
            <w:pPr>
              <w:pStyle w:val="Table0"/>
              <w:jc w:val="center"/>
            </w:pPr>
            <w:r>
              <w:t>100 000,01</w:t>
            </w:r>
            <w:r w:rsidRPr="00E47990">
              <w:t xml:space="preserve"> </w:t>
            </w:r>
            <w:r w:rsidR="00CF6429">
              <w:t> и более</w:t>
            </w: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14:paraId="127B7441" w14:textId="7E37C0C1" w:rsidR="00BD0C76" w:rsidRDefault="00CF6429" w:rsidP="00B444C2">
            <w:pPr>
              <w:pStyle w:val="Table0"/>
              <w:jc w:val="center"/>
            </w:pPr>
            <w:r>
              <w:t>3000</w:t>
            </w:r>
          </w:p>
        </w:tc>
      </w:tr>
      <w:tr w:rsidR="00BD0C76" w:rsidRPr="00E47990" w14:paraId="74CC2811" w14:textId="77777777" w:rsidTr="003B05A6">
        <w:trPr>
          <w:trHeight w:val="220"/>
        </w:trPr>
        <w:tc>
          <w:tcPr>
            <w:tcW w:w="4253" w:type="dxa"/>
            <w:noWrap/>
            <w:vAlign w:val="center"/>
          </w:tcPr>
          <w:p w14:paraId="7D836303" w14:textId="77777777" w:rsidR="00BD0C76" w:rsidRDefault="00BD0C76" w:rsidP="00B444C2">
            <w:pPr>
              <w:pStyle w:val="Table0"/>
              <w:jc w:val="center"/>
            </w:pPr>
          </w:p>
          <w:p w14:paraId="347A602E" w14:textId="77777777" w:rsidR="00BD0C76" w:rsidRDefault="00BD0C76" w:rsidP="00B444C2">
            <w:pPr>
              <w:pStyle w:val="Table0"/>
              <w:jc w:val="center"/>
            </w:pPr>
            <w:r>
              <w:t>1</w:t>
            </w:r>
            <w:r w:rsidRPr="00E47990">
              <w:t>%</w:t>
            </w:r>
          </w:p>
          <w:p w14:paraId="55C88260" w14:textId="77777777" w:rsidR="00BD0C76" w:rsidRPr="00ED6AF1" w:rsidRDefault="00BD0C76" w:rsidP="00B444C2">
            <w:pPr>
              <w:pStyle w:val="Table0"/>
              <w:jc w:val="center"/>
              <w:rPr>
                <w:sz w:val="18"/>
                <w:szCs w:val="18"/>
              </w:rPr>
            </w:pPr>
          </w:p>
        </w:tc>
        <w:tc>
          <w:tcPr>
            <w:tcW w:w="4253" w:type="dxa"/>
            <w:noWrap/>
            <w:vAlign w:val="center"/>
          </w:tcPr>
          <w:p w14:paraId="622E9BB1" w14:textId="77777777" w:rsidR="00BD0C76" w:rsidRDefault="00BD0C76" w:rsidP="00B444C2">
            <w:pPr>
              <w:pStyle w:val="Table0"/>
              <w:jc w:val="center"/>
            </w:pPr>
            <w:r>
              <w:t xml:space="preserve">2% 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3117B01D" w14:textId="77777777" w:rsidR="00BD0C76" w:rsidRDefault="00BD0C76" w:rsidP="00B444C2">
            <w:pPr>
              <w:pStyle w:val="Table0"/>
              <w:jc w:val="center"/>
            </w:pPr>
          </w:p>
        </w:tc>
      </w:tr>
    </w:tbl>
    <w:p w14:paraId="4CDA260D" w14:textId="46757293" w:rsidR="007A3CEC" w:rsidRDefault="007A3CEC" w:rsidP="00343FC9">
      <w:pPr>
        <w:pStyle w:val="Normal1"/>
        <w:spacing w:before="120" w:after="0"/>
        <w:ind w:left="142"/>
        <w:rPr>
          <w:color w:val="auto"/>
          <w:sz w:val="22"/>
          <w:szCs w:val="22"/>
        </w:rPr>
      </w:pPr>
    </w:p>
    <w:p w14:paraId="22B9597B" w14:textId="19B6F594" w:rsidR="00E6578C" w:rsidRDefault="00E6578C" w:rsidP="00343FC9">
      <w:pPr>
        <w:pStyle w:val="Normal1"/>
        <w:spacing w:before="120" w:after="0"/>
        <w:ind w:left="142"/>
        <w:rPr>
          <w:color w:val="auto"/>
          <w:sz w:val="22"/>
          <w:szCs w:val="22"/>
        </w:rPr>
      </w:pPr>
    </w:p>
    <w:p w14:paraId="1AF7FF51" w14:textId="0520EFC7" w:rsidR="00E6578C" w:rsidRDefault="00E6578C" w:rsidP="00343FC9">
      <w:pPr>
        <w:pStyle w:val="Normal1"/>
        <w:spacing w:before="120" w:after="0"/>
        <w:ind w:left="142"/>
        <w:rPr>
          <w:color w:val="auto"/>
          <w:sz w:val="22"/>
          <w:szCs w:val="22"/>
        </w:rPr>
      </w:pPr>
    </w:p>
    <w:p w14:paraId="5B9B62E2" w14:textId="77777777" w:rsidR="00E6578C" w:rsidRDefault="00E6578C" w:rsidP="00343FC9">
      <w:pPr>
        <w:pStyle w:val="Normal1"/>
        <w:spacing w:before="120" w:after="0"/>
        <w:ind w:left="142"/>
        <w:rPr>
          <w:color w:val="auto"/>
          <w:sz w:val="22"/>
          <w:szCs w:val="22"/>
        </w:rPr>
      </w:pPr>
    </w:p>
    <w:p w14:paraId="39F1C30E" w14:textId="1996E4F4" w:rsidR="00343FC9" w:rsidRPr="00343FC9" w:rsidRDefault="00343FC9" w:rsidP="00343FC9">
      <w:pPr>
        <w:pStyle w:val="Normal1"/>
        <w:spacing w:before="120" w:after="0"/>
        <w:ind w:left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2.8. </w:t>
      </w:r>
      <w:r w:rsidRPr="00810BC2">
        <w:rPr>
          <w:color w:val="auto"/>
          <w:sz w:val="22"/>
          <w:szCs w:val="22"/>
        </w:rPr>
        <w:t>Для</w:t>
      </w:r>
      <w:r w:rsidRPr="00343FC9">
        <w:rPr>
          <w:color w:val="auto"/>
          <w:sz w:val="22"/>
          <w:szCs w:val="22"/>
        </w:rPr>
        <w:t xml:space="preserve"> </w:t>
      </w:r>
      <w:r w:rsidRPr="00810BC2">
        <w:rPr>
          <w:color w:val="auto"/>
          <w:sz w:val="22"/>
          <w:szCs w:val="22"/>
        </w:rPr>
        <w:t>карт</w:t>
      </w:r>
      <w:r w:rsidRPr="00343FC9">
        <w:rPr>
          <w:color w:val="auto"/>
          <w:sz w:val="22"/>
          <w:szCs w:val="22"/>
        </w:rPr>
        <w:t xml:space="preserve"> </w:t>
      </w:r>
      <w:r w:rsidRPr="00AD5FB2">
        <w:rPr>
          <w:b/>
          <w:color w:val="auto"/>
          <w:sz w:val="22"/>
          <w:szCs w:val="22"/>
        </w:rPr>
        <w:t>АвтоКарт</w:t>
      </w:r>
      <w:r w:rsidRPr="007F1730">
        <w:rPr>
          <w:b/>
          <w:color w:val="auto"/>
          <w:sz w:val="22"/>
          <w:szCs w:val="22"/>
        </w:rPr>
        <w:t>а</w:t>
      </w:r>
      <w:r w:rsidRPr="00343FC9">
        <w:rPr>
          <w:b/>
          <w:color w:val="auto"/>
          <w:sz w:val="22"/>
          <w:szCs w:val="22"/>
        </w:rPr>
        <w:t xml:space="preserve"> </w:t>
      </w:r>
      <w:r w:rsidRPr="00AD5FB2">
        <w:rPr>
          <w:b/>
          <w:color w:val="auto"/>
          <w:sz w:val="22"/>
          <w:szCs w:val="22"/>
          <w:lang w:val="en-US"/>
        </w:rPr>
        <w:t>Visa</w:t>
      </w:r>
      <w:r>
        <w:rPr>
          <w:b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Вознаграждение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начисляется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соответствии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одной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из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следующих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Опций</w:t>
      </w:r>
      <w:r w:rsidRPr="00343FC9">
        <w:rPr>
          <w:color w:val="auto"/>
          <w:sz w:val="22"/>
          <w:szCs w:val="22"/>
        </w:rPr>
        <w:t>:</w:t>
      </w:r>
    </w:p>
    <w:p w14:paraId="0AD4B6E6" w14:textId="77777777" w:rsidR="00343FC9" w:rsidRDefault="00343FC9" w:rsidP="00343FC9">
      <w:pPr>
        <w:pStyle w:val="Normal1"/>
        <w:spacing w:before="60" w:after="0"/>
        <w:ind w:left="1134" w:hanging="708"/>
        <w:rPr>
          <w:color w:val="auto"/>
          <w:sz w:val="22"/>
          <w:szCs w:val="22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«Умный кэшбэк»</w:t>
      </w:r>
      <w:r w:rsidRPr="00810BC2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1843"/>
        <w:gridCol w:w="1842"/>
      </w:tblGrid>
      <w:tr w:rsidR="00343FC9" w:rsidRPr="00153615" w14:paraId="6DD5D475" w14:textId="77777777" w:rsidTr="003B05A6">
        <w:trPr>
          <w:trHeight w:val="300"/>
        </w:trPr>
        <w:tc>
          <w:tcPr>
            <w:tcW w:w="4962" w:type="dxa"/>
            <w:vMerge w:val="restart"/>
            <w:vAlign w:val="center"/>
          </w:tcPr>
          <w:p w14:paraId="1D793B9F" w14:textId="77777777" w:rsidR="00343FC9" w:rsidRPr="00810BC2" w:rsidRDefault="00343FC9" w:rsidP="00714A7A">
            <w:pPr>
              <w:pStyle w:val="Table0"/>
              <w:jc w:val="center"/>
              <w:rPr>
                <w:b/>
                <w:szCs w:val="20"/>
              </w:rPr>
            </w:pPr>
            <w:r w:rsidRPr="00810BC2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544" w:type="dxa"/>
            <w:gridSpan w:val="2"/>
            <w:noWrap/>
            <w:vAlign w:val="center"/>
            <w:hideMark/>
          </w:tcPr>
          <w:p w14:paraId="4EF100BA" w14:textId="77777777" w:rsidR="00343FC9" w:rsidRPr="00810BC2" w:rsidRDefault="00343FC9" w:rsidP="00714A7A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Отчетный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0EB5C1BB" w14:textId="77777777" w:rsidR="00343FC9" w:rsidRPr="00810BC2" w:rsidRDefault="00343FC9" w:rsidP="00714A7A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>
              <w:rPr>
                <w:b/>
                <w:szCs w:val="20"/>
              </w:rPr>
              <w:t>Бонусные баллы</w:t>
            </w:r>
          </w:p>
        </w:tc>
      </w:tr>
      <w:tr w:rsidR="00343FC9" w:rsidRPr="00BA2BC9" w14:paraId="1FC3C4A6" w14:textId="77777777" w:rsidTr="003B05A6">
        <w:trPr>
          <w:trHeight w:val="300"/>
        </w:trPr>
        <w:tc>
          <w:tcPr>
            <w:tcW w:w="4962" w:type="dxa"/>
            <w:vMerge/>
            <w:vAlign w:val="center"/>
          </w:tcPr>
          <w:p w14:paraId="3F448F2E" w14:textId="77777777" w:rsidR="00343FC9" w:rsidRPr="00810BC2" w:rsidRDefault="00343FC9" w:rsidP="00714A7A">
            <w:pPr>
              <w:pStyle w:val="Table0"/>
              <w:jc w:val="center"/>
              <w:rPr>
                <w:color w:val="auto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435A928" w14:textId="77777777" w:rsidR="00343FC9" w:rsidRPr="00810BC2" w:rsidRDefault="00343FC9" w:rsidP="00714A7A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 xml:space="preserve">До </w:t>
            </w:r>
            <w:r>
              <w:rPr>
                <w:szCs w:val="20"/>
              </w:rPr>
              <w:t>75 000</w:t>
            </w:r>
          </w:p>
        </w:tc>
        <w:tc>
          <w:tcPr>
            <w:tcW w:w="1843" w:type="dxa"/>
            <w:noWrap/>
            <w:vAlign w:val="center"/>
          </w:tcPr>
          <w:p w14:paraId="59A74E61" w14:textId="77777777" w:rsidR="00343FC9" w:rsidRPr="00810BC2" w:rsidRDefault="00343FC9" w:rsidP="00714A7A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75 000,01</w:t>
            </w:r>
            <w:r w:rsidRPr="00810BC2">
              <w:rPr>
                <w:szCs w:val="20"/>
              </w:rPr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0276B9D5" w14:textId="77777777" w:rsidR="00343FC9" w:rsidRPr="00810BC2" w:rsidRDefault="00343FC9" w:rsidP="00714A7A">
            <w:pPr>
              <w:pStyle w:val="Table0"/>
              <w:jc w:val="center"/>
              <w:rPr>
                <w:szCs w:val="20"/>
              </w:rPr>
            </w:pPr>
          </w:p>
        </w:tc>
      </w:tr>
      <w:tr w:rsidR="00343FC9" w:rsidRPr="004A2A15" w14:paraId="3A830AFE" w14:textId="77777777" w:rsidTr="003B05A6">
        <w:trPr>
          <w:trHeight w:val="300"/>
        </w:trPr>
        <w:tc>
          <w:tcPr>
            <w:tcW w:w="4962" w:type="dxa"/>
            <w:vAlign w:val="center"/>
          </w:tcPr>
          <w:p w14:paraId="345BC47D" w14:textId="77777777" w:rsidR="00343FC9" w:rsidRPr="00810BC2" w:rsidRDefault="00343FC9" w:rsidP="00714A7A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>Рестораны и Кафе/ Развлечения и Игры/ Авто и Транспорт/ Одежда и Обувь/ Красота и Здоровь</w:t>
            </w:r>
            <w:r w:rsidRPr="00AD5FB2">
              <w:rPr>
                <w:color w:val="auto"/>
                <w:szCs w:val="20"/>
              </w:rPr>
              <w:t>е</w:t>
            </w:r>
            <w:r>
              <w:rPr>
                <w:color w:val="auto"/>
                <w:szCs w:val="20"/>
              </w:rPr>
              <w:t>*</w:t>
            </w:r>
            <w:r w:rsidRPr="00810BC2">
              <w:rPr>
                <w:szCs w:val="20"/>
              </w:rPr>
              <w:t xml:space="preserve"> (одна из указанных категорий, по которой за календарный месяц совершено операций на максимальную сумму)</w:t>
            </w:r>
          </w:p>
        </w:tc>
        <w:tc>
          <w:tcPr>
            <w:tcW w:w="1701" w:type="dxa"/>
            <w:noWrap/>
            <w:vAlign w:val="center"/>
          </w:tcPr>
          <w:p w14:paraId="3F8DB206" w14:textId="77777777" w:rsidR="00343FC9" w:rsidRPr="00810BC2" w:rsidRDefault="00343FC9" w:rsidP="00714A7A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810BC2">
              <w:rPr>
                <w:szCs w:val="20"/>
              </w:rPr>
              <w:t>%</w:t>
            </w:r>
          </w:p>
        </w:tc>
        <w:tc>
          <w:tcPr>
            <w:tcW w:w="1843" w:type="dxa"/>
            <w:noWrap/>
            <w:vAlign w:val="center"/>
            <w:hideMark/>
          </w:tcPr>
          <w:p w14:paraId="39F35603" w14:textId="77777777" w:rsidR="00343FC9" w:rsidRPr="00810BC2" w:rsidRDefault="00343FC9" w:rsidP="00714A7A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  <w:r w:rsidRPr="00810BC2">
              <w:rPr>
                <w:szCs w:val="20"/>
              </w:rPr>
              <w:t>%</w:t>
            </w:r>
          </w:p>
        </w:tc>
        <w:tc>
          <w:tcPr>
            <w:tcW w:w="1842" w:type="dxa"/>
            <w:noWrap/>
            <w:vAlign w:val="center"/>
            <w:hideMark/>
          </w:tcPr>
          <w:p w14:paraId="47379605" w14:textId="07375403" w:rsidR="00343FC9" w:rsidRPr="00810BC2" w:rsidRDefault="00AD0280" w:rsidP="00714A7A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</w:p>
        </w:tc>
      </w:tr>
      <w:tr w:rsidR="00AD0280" w:rsidRPr="002066BF" w14:paraId="4CB1097E" w14:textId="77777777" w:rsidTr="003B05A6">
        <w:trPr>
          <w:trHeight w:val="300"/>
        </w:trPr>
        <w:tc>
          <w:tcPr>
            <w:tcW w:w="4962" w:type="dxa"/>
            <w:vAlign w:val="center"/>
          </w:tcPr>
          <w:p w14:paraId="50498F8F" w14:textId="77777777" w:rsidR="00AD0280" w:rsidRPr="00810BC2" w:rsidRDefault="00AD0280" w:rsidP="00714A7A">
            <w:pPr>
              <w:pStyle w:val="Table0"/>
              <w:jc w:val="center"/>
              <w:rPr>
                <w:color w:val="auto"/>
                <w:szCs w:val="20"/>
              </w:rPr>
            </w:pPr>
            <w:r w:rsidRPr="00810BC2">
              <w:rPr>
                <w:szCs w:val="20"/>
              </w:rPr>
              <w:t>Рестораны и Кафе/ Развлечения и Игры/ Авто и Транспорт/ Одежда и Обувь/ Красота и Здоровье</w:t>
            </w:r>
            <w:r>
              <w:rPr>
                <w:color w:val="auto"/>
                <w:szCs w:val="20"/>
              </w:rPr>
              <w:t>*</w:t>
            </w:r>
            <w:r w:rsidRPr="00810BC2">
              <w:rPr>
                <w:color w:val="FF0000"/>
                <w:szCs w:val="20"/>
              </w:rPr>
              <w:t xml:space="preserve"> </w:t>
            </w:r>
            <w:r w:rsidRPr="00810BC2">
              <w:rPr>
                <w:szCs w:val="20"/>
              </w:rPr>
              <w:t>(исключая категорию, по которой за календарный месяц совершено операций на максимальную сумму)</w:t>
            </w:r>
          </w:p>
        </w:tc>
        <w:tc>
          <w:tcPr>
            <w:tcW w:w="3544" w:type="dxa"/>
            <w:gridSpan w:val="2"/>
            <w:noWrap/>
            <w:vAlign w:val="center"/>
          </w:tcPr>
          <w:p w14:paraId="31154042" w14:textId="77777777" w:rsidR="00AD0280" w:rsidRPr="00810BC2" w:rsidRDefault="00AD0280" w:rsidP="00714A7A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174EFF9E" w14:textId="089B8D7A" w:rsidR="00AD0280" w:rsidRPr="00810BC2" w:rsidRDefault="00AD0280" w:rsidP="00714A7A">
            <w:pPr>
              <w:pStyle w:val="Table0"/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</w:p>
        </w:tc>
      </w:tr>
      <w:tr w:rsidR="00AD0280" w:rsidRPr="00BA2BC9" w14:paraId="5286B13F" w14:textId="77777777" w:rsidTr="003B05A6">
        <w:trPr>
          <w:trHeight w:val="300"/>
        </w:trPr>
        <w:tc>
          <w:tcPr>
            <w:tcW w:w="4962" w:type="dxa"/>
            <w:vAlign w:val="center"/>
          </w:tcPr>
          <w:p w14:paraId="3EC61059" w14:textId="77777777" w:rsidR="00AD0280" w:rsidRPr="00810BC2" w:rsidRDefault="00AD0280" w:rsidP="00714A7A">
            <w:pPr>
              <w:pStyle w:val="Table0"/>
              <w:jc w:val="center"/>
              <w:rPr>
                <w:color w:val="auto"/>
                <w:szCs w:val="20"/>
              </w:rPr>
            </w:pPr>
            <w:r w:rsidRPr="00810BC2">
              <w:rPr>
                <w:color w:val="auto"/>
                <w:szCs w:val="20"/>
              </w:rPr>
              <w:t>Прочие</w:t>
            </w:r>
          </w:p>
        </w:tc>
        <w:tc>
          <w:tcPr>
            <w:tcW w:w="3544" w:type="dxa"/>
            <w:gridSpan w:val="2"/>
            <w:noWrap/>
            <w:vAlign w:val="center"/>
          </w:tcPr>
          <w:p w14:paraId="4F6DFD8C" w14:textId="77777777" w:rsidR="00AD0280" w:rsidRPr="00810BC2" w:rsidRDefault="00AD0280" w:rsidP="00714A7A">
            <w:pPr>
              <w:pStyle w:val="Table0"/>
              <w:jc w:val="center"/>
              <w:rPr>
                <w:szCs w:val="20"/>
              </w:rPr>
            </w:pPr>
            <w:r w:rsidRPr="00810BC2">
              <w:rPr>
                <w:szCs w:val="20"/>
              </w:rPr>
              <w:t>1%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49A4CE2F" w14:textId="77777777" w:rsidR="00AD0280" w:rsidRPr="00810BC2" w:rsidRDefault="00AD0280" w:rsidP="00714A7A">
            <w:pPr>
              <w:pStyle w:val="Table0"/>
              <w:jc w:val="center"/>
              <w:rPr>
                <w:szCs w:val="20"/>
              </w:rPr>
            </w:pPr>
          </w:p>
        </w:tc>
      </w:tr>
      <w:tr w:rsidR="00343FC9" w:rsidRPr="00153615" w14:paraId="123F4804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0EB6B4B5" w14:textId="7D5DBFFC" w:rsidR="00343FC9" w:rsidRPr="00810BC2" w:rsidRDefault="00343FC9" w:rsidP="00265884">
            <w:pPr>
              <w:pStyle w:val="Table0"/>
              <w:jc w:val="center"/>
              <w:rPr>
                <w:szCs w:val="20"/>
              </w:rPr>
            </w:pPr>
            <w:r w:rsidRPr="00816712">
              <w:rPr>
                <w:szCs w:val="20"/>
              </w:rPr>
              <w:t xml:space="preserve">Если </w:t>
            </w:r>
            <w:r>
              <w:rPr>
                <w:szCs w:val="20"/>
              </w:rPr>
              <w:t>сумма</w:t>
            </w:r>
            <w:r w:rsidRPr="00816712">
              <w:rPr>
                <w:szCs w:val="20"/>
              </w:rPr>
              <w:t xml:space="preserve"> операций в категории повышенного Вознаграждения превысит 25% от суммы всех </w:t>
            </w:r>
            <w:r>
              <w:rPr>
                <w:szCs w:val="20"/>
              </w:rPr>
              <w:t xml:space="preserve">Расходных </w:t>
            </w:r>
            <w:r w:rsidRPr="00816712">
              <w:rPr>
                <w:szCs w:val="20"/>
              </w:rPr>
              <w:t xml:space="preserve">операций </w:t>
            </w:r>
            <w:r>
              <w:rPr>
                <w:szCs w:val="20"/>
              </w:rPr>
              <w:t xml:space="preserve">по Карте </w:t>
            </w:r>
            <w:r w:rsidRPr="00816712">
              <w:rPr>
                <w:szCs w:val="20"/>
              </w:rPr>
              <w:t xml:space="preserve">в календарном месяце, то на </w:t>
            </w:r>
            <w:r>
              <w:rPr>
                <w:szCs w:val="20"/>
              </w:rPr>
              <w:t>долю операций в категории повышенного Вознаграждения</w:t>
            </w:r>
            <w:r w:rsidRPr="00816712">
              <w:rPr>
                <w:szCs w:val="20"/>
              </w:rPr>
              <w:t xml:space="preserve">, которая превышает указанное значение, Вознаграждение начисляется в размере 1% от суммы </w:t>
            </w:r>
            <w:r>
              <w:rPr>
                <w:szCs w:val="20"/>
              </w:rPr>
              <w:t xml:space="preserve">Расходной </w:t>
            </w:r>
            <w:r w:rsidRPr="00816712">
              <w:rPr>
                <w:szCs w:val="20"/>
              </w:rPr>
              <w:t>операций</w:t>
            </w:r>
            <w:r>
              <w:rPr>
                <w:szCs w:val="20"/>
              </w:rPr>
              <w:t>.</w:t>
            </w:r>
          </w:p>
        </w:tc>
      </w:tr>
      <w:tr w:rsidR="00343FC9" w:rsidRPr="00153615" w14:paraId="2EDF20B5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20BA8724" w14:textId="77777777" w:rsidR="00343FC9" w:rsidRPr="00816712" w:rsidRDefault="00343FC9" w:rsidP="00714A7A">
            <w:pPr>
              <w:pStyle w:val="Table0"/>
              <w:rPr>
                <w:szCs w:val="20"/>
              </w:rPr>
            </w:pPr>
            <w:r>
              <w:t xml:space="preserve">* </w:t>
            </w:r>
            <w:r w:rsidRPr="000E7217">
              <w:rPr>
                <w:sz w:val="19"/>
                <w:szCs w:val="19"/>
              </w:rPr>
              <w:t>К операциям категории Рестораны и Кафе в настоящей  Опции относятся типы безналичных операций со следующими MCC кодами: 5462, 5811, 5812, 5813, 5814; категории Развлечения и Игры: 5735, 5816, 5968, 5971, 7829, 7832, 7841, 7922, 7929, 7932, 7933, 7941, 7991, 7993, 7994, 7996, 7998, 7999; категории Авто и Транспорт: 4111, 4121, 4131, 4784, 4789, 5172, 5541, 5542, 5983, 7512, 7523; категории Одежда и Обувь: 5137, 5139, 5611, 5621, 5631, 5641, 5651, 5661, 5681, 5691, 5699; категории Красота и Здоровье: 5122, 5912, 5976, 5977, 7230, 7297, 7298, 8011, 8021, 8031, 8042, 8043, 8044, 8049, 8050, 8071, 8062, 8099.</w:t>
            </w:r>
          </w:p>
        </w:tc>
      </w:tr>
    </w:tbl>
    <w:p w14:paraId="40F6952C" w14:textId="6EB98BF5" w:rsidR="00343FC9" w:rsidRPr="00AD5FB2" w:rsidRDefault="00343FC9" w:rsidP="00343FC9">
      <w:pPr>
        <w:pStyle w:val="Normal1"/>
        <w:spacing w:before="240" w:after="0"/>
        <w:ind w:left="1117" w:hanging="691"/>
        <w:rPr>
          <w:color w:val="auto"/>
          <w:sz w:val="22"/>
          <w:szCs w:val="22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«</w:t>
      </w:r>
      <w:r>
        <w:rPr>
          <w:b/>
          <w:color w:val="auto"/>
          <w:sz w:val="22"/>
          <w:szCs w:val="22"/>
        </w:rPr>
        <w:t>Авто</w:t>
      </w:r>
      <w:r w:rsidRPr="00810BC2">
        <w:rPr>
          <w:b/>
          <w:color w:val="auto"/>
          <w:sz w:val="22"/>
          <w:szCs w:val="22"/>
        </w:rPr>
        <w:t>»</w:t>
      </w:r>
      <w:r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95"/>
        <w:gridCol w:w="2126"/>
        <w:gridCol w:w="1985"/>
        <w:gridCol w:w="1842"/>
      </w:tblGrid>
      <w:tr w:rsidR="00343FC9" w:rsidRPr="00153615" w14:paraId="19623906" w14:textId="77777777" w:rsidTr="003B05A6">
        <w:trPr>
          <w:trHeight w:val="300"/>
        </w:trPr>
        <w:tc>
          <w:tcPr>
            <w:tcW w:w="4395" w:type="dxa"/>
            <w:vMerge w:val="restart"/>
            <w:vAlign w:val="center"/>
          </w:tcPr>
          <w:p w14:paraId="4EC59585" w14:textId="77777777" w:rsidR="00343FC9" w:rsidRPr="002A6F77" w:rsidRDefault="00343FC9" w:rsidP="00714A7A">
            <w:pPr>
              <w:pStyle w:val="Table0"/>
              <w:jc w:val="center"/>
              <w:rPr>
                <w:b/>
                <w:lang w:val="en-US"/>
              </w:rPr>
            </w:pPr>
            <w:r w:rsidRPr="00E47990">
              <w:rPr>
                <w:b/>
              </w:rPr>
              <w:t>Категория</w:t>
            </w:r>
            <w:r w:rsidRPr="002A6F77">
              <w:rPr>
                <w:b/>
                <w:lang w:val="en-US"/>
              </w:rPr>
              <w:t xml:space="preserve"> </w:t>
            </w:r>
            <w:r w:rsidRPr="00E47990">
              <w:rPr>
                <w:b/>
              </w:rPr>
              <w:t>операции</w:t>
            </w:r>
          </w:p>
        </w:tc>
        <w:tc>
          <w:tcPr>
            <w:tcW w:w="4111" w:type="dxa"/>
            <w:gridSpan w:val="2"/>
            <w:noWrap/>
            <w:vAlign w:val="center"/>
            <w:hideMark/>
          </w:tcPr>
          <w:p w14:paraId="0D05F5AC" w14:textId="77777777" w:rsidR="00343FC9" w:rsidRPr="00AD5FB2" w:rsidRDefault="00343FC9" w:rsidP="00714A7A">
            <w:pPr>
              <w:pStyle w:val="Table0"/>
              <w:jc w:val="center"/>
              <w:rPr>
                <w:b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Отчетный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noWrap/>
            <w:vAlign w:val="center"/>
            <w:hideMark/>
          </w:tcPr>
          <w:p w14:paraId="38AE7F9B" w14:textId="77777777" w:rsidR="00343FC9" w:rsidRPr="002419DF" w:rsidRDefault="00343FC9" w:rsidP="00714A7A">
            <w:pPr>
              <w:pStyle w:val="Table0"/>
              <w:jc w:val="center"/>
              <w:rPr>
                <w:b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>
              <w:rPr>
                <w:b/>
                <w:szCs w:val="20"/>
              </w:rPr>
              <w:t>Бонусные баллы</w:t>
            </w:r>
          </w:p>
        </w:tc>
      </w:tr>
      <w:tr w:rsidR="00343FC9" w:rsidRPr="00BA2BC9" w14:paraId="319C53B8" w14:textId="77777777" w:rsidTr="003B05A6">
        <w:trPr>
          <w:trHeight w:val="300"/>
        </w:trPr>
        <w:tc>
          <w:tcPr>
            <w:tcW w:w="4395" w:type="dxa"/>
            <w:vMerge/>
            <w:vAlign w:val="center"/>
          </w:tcPr>
          <w:p w14:paraId="68325B3E" w14:textId="77777777" w:rsidR="00343FC9" w:rsidRPr="00E47990" w:rsidRDefault="00343FC9" w:rsidP="00714A7A">
            <w:pPr>
              <w:pStyle w:val="Table0"/>
              <w:jc w:val="center"/>
              <w:rPr>
                <w:color w:val="auto"/>
              </w:rPr>
            </w:pPr>
          </w:p>
        </w:tc>
        <w:tc>
          <w:tcPr>
            <w:tcW w:w="2126" w:type="dxa"/>
            <w:noWrap/>
            <w:vAlign w:val="center"/>
          </w:tcPr>
          <w:p w14:paraId="6EE33EF9" w14:textId="77777777" w:rsidR="00343FC9" w:rsidRPr="00E47990" w:rsidRDefault="00343FC9" w:rsidP="00714A7A">
            <w:pPr>
              <w:pStyle w:val="Table0"/>
              <w:jc w:val="center"/>
            </w:pPr>
            <w:r w:rsidRPr="00E47990">
              <w:t>До 50 000</w:t>
            </w:r>
          </w:p>
        </w:tc>
        <w:tc>
          <w:tcPr>
            <w:tcW w:w="1985" w:type="dxa"/>
            <w:noWrap/>
            <w:vAlign w:val="center"/>
          </w:tcPr>
          <w:p w14:paraId="1EF3D46A" w14:textId="77777777" w:rsidR="00343FC9" w:rsidRPr="00E47990" w:rsidRDefault="00343FC9" w:rsidP="00714A7A">
            <w:pPr>
              <w:pStyle w:val="Table0"/>
              <w:jc w:val="center"/>
            </w:pPr>
            <w:r>
              <w:t>50 000,01</w:t>
            </w:r>
            <w:r w:rsidRPr="00E47990">
              <w:t xml:space="preserve"> и более</w:t>
            </w:r>
          </w:p>
        </w:tc>
        <w:tc>
          <w:tcPr>
            <w:tcW w:w="1842" w:type="dxa"/>
            <w:noWrap/>
            <w:vAlign w:val="center"/>
          </w:tcPr>
          <w:p w14:paraId="0B28A706" w14:textId="77777777" w:rsidR="00343FC9" w:rsidRDefault="00343FC9" w:rsidP="00714A7A">
            <w:pPr>
              <w:pStyle w:val="Table0"/>
              <w:jc w:val="center"/>
            </w:pPr>
          </w:p>
        </w:tc>
      </w:tr>
      <w:tr w:rsidR="00C24FBB" w:rsidRPr="004A2A15" w14:paraId="37ED6CBB" w14:textId="77777777" w:rsidTr="003B05A6">
        <w:trPr>
          <w:trHeight w:val="300"/>
        </w:trPr>
        <w:tc>
          <w:tcPr>
            <w:tcW w:w="4395" w:type="dxa"/>
            <w:vAlign w:val="center"/>
          </w:tcPr>
          <w:p w14:paraId="554478B5" w14:textId="77777777" w:rsidR="00C24FBB" w:rsidRPr="00E47990" w:rsidRDefault="00C24FBB" w:rsidP="00714A7A">
            <w:pPr>
              <w:pStyle w:val="Table0"/>
              <w:jc w:val="center"/>
            </w:pPr>
            <w:r w:rsidRPr="00E47990">
              <w:rPr>
                <w:color w:val="auto"/>
              </w:rPr>
              <w:t>Такси, Каршеринг, Общественный транспорт, АЗС, Парковки и Платные дороги</w:t>
            </w:r>
            <w:r>
              <w:rPr>
                <w:color w:val="auto"/>
              </w:rPr>
              <w:t xml:space="preserve">* </w:t>
            </w:r>
            <w:r w:rsidRPr="00E47990">
              <w:t>при сумме покупок в прочих категориях 5000,01 руб. и более</w:t>
            </w:r>
          </w:p>
        </w:tc>
        <w:tc>
          <w:tcPr>
            <w:tcW w:w="2126" w:type="dxa"/>
            <w:noWrap/>
            <w:vAlign w:val="center"/>
          </w:tcPr>
          <w:p w14:paraId="3ED7A0CE" w14:textId="77777777" w:rsidR="00C24FBB" w:rsidRPr="00E47990" w:rsidRDefault="00C24FBB" w:rsidP="00714A7A">
            <w:pPr>
              <w:pStyle w:val="Table0"/>
              <w:jc w:val="center"/>
            </w:pPr>
            <w:r>
              <w:t>3</w:t>
            </w:r>
            <w:r w:rsidRPr="00E47990">
              <w:t>%</w:t>
            </w:r>
          </w:p>
        </w:tc>
        <w:tc>
          <w:tcPr>
            <w:tcW w:w="1985" w:type="dxa"/>
            <w:noWrap/>
            <w:vAlign w:val="center"/>
            <w:hideMark/>
          </w:tcPr>
          <w:p w14:paraId="7140CBA2" w14:textId="77777777" w:rsidR="00C24FBB" w:rsidRPr="00E47990" w:rsidRDefault="00C24FBB" w:rsidP="00714A7A">
            <w:pPr>
              <w:pStyle w:val="Table0"/>
              <w:jc w:val="center"/>
            </w:pPr>
            <w:r w:rsidRPr="00E47990">
              <w:t>10%</w:t>
            </w:r>
          </w:p>
        </w:tc>
        <w:tc>
          <w:tcPr>
            <w:tcW w:w="1842" w:type="dxa"/>
            <w:noWrap/>
            <w:vAlign w:val="center"/>
            <w:hideMark/>
          </w:tcPr>
          <w:p w14:paraId="5DD10D05" w14:textId="77777777" w:rsidR="00C24FBB" w:rsidRPr="00BA2BC9" w:rsidRDefault="00C24FBB" w:rsidP="00714A7A">
            <w:pPr>
              <w:pStyle w:val="Table0"/>
              <w:jc w:val="center"/>
            </w:pPr>
            <w:r>
              <w:t>2000</w:t>
            </w:r>
          </w:p>
        </w:tc>
      </w:tr>
      <w:tr w:rsidR="00425042" w:rsidRPr="002A6F77" w14:paraId="30FB2644" w14:textId="77777777" w:rsidTr="003B05A6">
        <w:trPr>
          <w:trHeight w:val="300"/>
        </w:trPr>
        <w:tc>
          <w:tcPr>
            <w:tcW w:w="4395" w:type="dxa"/>
            <w:vAlign w:val="center"/>
          </w:tcPr>
          <w:p w14:paraId="2A711BB3" w14:textId="77777777" w:rsidR="00425042" w:rsidRPr="00E47990" w:rsidRDefault="00425042" w:rsidP="00714A7A">
            <w:pPr>
              <w:pStyle w:val="Table0"/>
              <w:jc w:val="center"/>
              <w:rPr>
                <w:color w:val="auto"/>
              </w:rPr>
            </w:pPr>
            <w:r w:rsidRPr="00E47990">
              <w:rPr>
                <w:color w:val="auto"/>
              </w:rPr>
              <w:t>Такси, Каршеринг, Общественный транспорт, АЗС</w:t>
            </w:r>
            <w:r>
              <w:rPr>
                <w:color w:val="auto"/>
              </w:rPr>
              <w:t>,</w:t>
            </w:r>
            <w:r w:rsidRPr="00E47990">
              <w:rPr>
                <w:color w:val="auto"/>
              </w:rPr>
              <w:t xml:space="preserve"> Парковки и Платные дороги</w:t>
            </w:r>
            <w:r w:rsidRPr="00B444C2">
              <w:rPr>
                <w:color w:val="auto"/>
              </w:rPr>
              <w:t>*</w:t>
            </w:r>
            <w:r w:rsidRPr="00E47990">
              <w:rPr>
                <w:color w:val="auto"/>
              </w:rPr>
              <w:t xml:space="preserve"> при сумме покупок в прочих категориях </w:t>
            </w:r>
            <w:r w:rsidRPr="00BF5803">
              <w:rPr>
                <w:color w:val="auto"/>
              </w:rPr>
              <w:t>до 5 000 руб.</w:t>
            </w:r>
          </w:p>
        </w:tc>
        <w:tc>
          <w:tcPr>
            <w:tcW w:w="4111" w:type="dxa"/>
            <w:gridSpan w:val="2"/>
            <w:noWrap/>
            <w:vAlign w:val="center"/>
          </w:tcPr>
          <w:p w14:paraId="50406CBB" w14:textId="77777777" w:rsidR="00425042" w:rsidRPr="00E47990" w:rsidRDefault="00425042" w:rsidP="00714A7A">
            <w:pPr>
              <w:pStyle w:val="Table0"/>
              <w:jc w:val="center"/>
            </w:pPr>
            <w:r>
              <w:t>1%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6B4FA278" w14:textId="77777777" w:rsidR="00425042" w:rsidRDefault="00425042" w:rsidP="00714A7A">
            <w:pPr>
              <w:pStyle w:val="Table0"/>
              <w:jc w:val="center"/>
            </w:pPr>
            <w:r>
              <w:t>2000</w:t>
            </w:r>
          </w:p>
          <w:p w14:paraId="52981F71" w14:textId="27FF5609" w:rsidR="00425042" w:rsidRDefault="00425042" w:rsidP="00714A7A">
            <w:pPr>
              <w:pStyle w:val="Table0"/>
              <w:jc w:val="center"/>
            </w:pPr>
          </w:p>
        </w:tc>
      </w:tr>
      <w:tr w:rsidR="00425042" w:rsidRPr="002A6F77" w14:paraId="0AB9E1BA" w14:textId="77777777" w:rsidTr="003B05A6">
        <w:trPr>
          <w:trHeight w:val="300"/>
        </w:trPr>
        <w:tc>
          <w:tcPr>
            <w:tcW w:w="4395" w:type="dxa"/>
            <w:vAlign w:val="center"/>
          </w:tcPr>
          <w:p w14:paraId="2DF7CDFB" w14:textId="77777777" w:rsidR="00425042" w:rsidRPr="00E47990" w:rsidRDefault="00425042" w:rsidP="00714A7A">
            <w:pPr>
              <w:pStyle w:val="Table0"/>
              <w:jc w:val="center"/>
              <w:rPr>
                <w:color w:val="auto"/>
              </w:rPr>
            </w:pPr>
            <w:r>
              <w:rPr>
                <w:color w:val="auto"/>
              </w:rPr>
              <w:t>Прочие</w:t>
            </w:r>
          </w:p>
        </w:tc>
        <w:tc>
          <w:tcPr>
            <w:tcW w:w="4111" w:type="dxa"/>
            <w:gridSpan w:val="2"/>
            <w:noWrap/>
            <w:vAlign w:val="center"/>
          </w:tcPr>
          <w:p w14:paraId="16A5D068" w14:textId="77777777" w:rsidR="00425042" w:rsidRDefault="00425042" w:rsidP="00714A7A">
            <w:pPr>
              <w:pStyle w:val="Table0"/>
              <w:jc w:val="center"/>
            </w:pPr>
            <w:r>
              <w:t>1%</w:t>
            </w:r>
          </w:p>
        </w:tc>
        <w:tc>
          <w:tcPr>
            <w:tcW w:w="1842" w:type="dxa"/>
            <w:vMerge/>
            <w:noWrap/>
            <w:vAlign w:val="center"/>
          </w:tcPr>
          <w:p w14:paraId="7238DE6D" w14:textId="5D42EB74" w:rsidR="00425042" w:rsidRDefault="00425042" w:rsidP="00714A7A">
            <w:pPr>
              <w:pStyle w:val="Table0"/>
              <w:jc w:val="center"/>
            </w:pPr>
          </w:p>
        </w:tc>
      </w:tr>
      <w:tr w:rsidR="00343FC9" w:rsidRPr="00095859" w14:paraId="7107B1EE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07FF87C1" w14:textId="34C8DD55" w:rsidR="00343FC9" w:rsidRPr="007F1730" w:rsidRDefault="00343FC9" w:rsidP="003B05A6">
            <w:pPr>
              <w:pStyle w:val="Table0"/>
              <w:spacing w:after="60"/>
              <w:jc w:val="center"/>
              <w:rPr>
                <w:szCs w:val="20"/>
              </w:rPr>
            </w:pPr>
            <w:r w:rsidRPr="002A6F77">
              <w:rPr>
                <w:szCs w:val="20"/>
              </w:rPr>
              <w:t>Если сумм</w:t>
            </w:r>
            <w:r>
              <w:rPr>
                <w:szCs w:val="20"/>
              </w:rPr>
              <w:t>а</w:t>
            </w:r>
            <w:r w:rsidRPr="002A6F77">
              <w:rPr>
                <w:szCs w:val="20"/>
              </w:rPr>
              <w:t xml:space="preserve"> операций в категориях </w:t>
            </w:r>
            <w:r w:rsidRPr="00816712">
              <w:rPr>
                <w:color w:val="auto"/>
                <w:szCs w:val="20"/>
              </w:rPr>
              <w:t>АЗС, Такси, Каршеринг, Общественный транспорт, Парковки, Платные дороги</w:t>
            </w:r>
            <w:r w:rsidRPr="002A6F77">
              <w:rPr>
                <w:szCs w:val="20"/>
              </w:rPr>
              <w:t xml:space="preserve"> превысит 50% от суммы всех</w:t>
            </w:r>
            <w:r>
              <w:rPr>
                <w:szCs w:val="20"/>
              </w:rPr>
              <w:t xml:space="preserve"> Расходных</w:t>
            </w:r>
            <w:r w:rsidRPr="002A6F77">
              <w:rPr>
                <w:szCs w:val="20"/>
              </w:rPr>
              <w:t xml:space="preserve"> операций </w:t>
            </w:r>
            <w:r>
              <w:rPr>
                <w:szCs w:val="20"/>
              </w:rPr>
              <w:t xml:space="preserve">по Карте </w:t>
            </w:r>
            <w:r w:rsidRPr="002A6F77">
              <w:rPr>
                <w:szCs w:val="20"/>
              </w:rPr>
              <w:t xml:space="preserve">в календарном месяце, то на </w:t>
            </w:r>
            <w:r>
              <w:rPr>
                <w:szCs w:val="20"/>
              </w:rPr>
              <w:t xml:space="preserve">долю </w:t>
            </w:r>
            <w:r w:rsidRPr="002A6F77">
              <w:rPr>
                <w:szCs w:val="20"/>
              </w:rPr>
              <w:t>операций</w:t>
            </w:r>
            <w:r>
              <w:rPr>
                <w:szCs w:val="20"/>
              </w:rPr>
              <w:t xml:space="preserve"> </w:t>
            </w:r>
            <w:r w:rsidRPr="002A6F77">
              <w:rPr>
                <w:szCs w:val="20"/>
              </w:rPr>
              <w:t xml:space="preserve">в категориях </w:t>
            </w:r>
            <w:r w:rsidRPr="00816712">
              <w:rPr>
                <w:color w:val="auto"/>
                <w:szCs w:val="20"/>
              </w:rPr>
              <w:t>АЗС, Такси, Каршеринг, Общественный транспорт, Парковки, Платные дороги</w:t>
            </w:r>
            <w:r w:rsidRPr="002A6F77">
              <w:rPr>
                <w:szCs w:val="20"/>
              </w:rPr>
              <w:t xml:space="preserve">, которая превышает указанное значение, Вознаграждение начисляется в размере 1% от суммы </w:t>
            </w:r>
            <w:r>
              <w:rPr>
                <w:szCs w:val="20"/>
              </w:rPr>
              <w:t xml:space="preserve">Расходной </w:t>
            </w:r>
            <w:r w:rsidRPr="002A6F77">
              <w:rPr>
                <w:szCs w:val="20"/>
              </w:rPr>
              <w:t>операций</w:t>
            </w:r>
            <w:r>
              <w:rPr>
                <w:szCs w:val="20"/>
              </w:rPr>
              <w:t>.</w:t>
            </w:r>
          </w:p>
        </w:tc>
      </w:tr>
      <w:tr w:rsidR="00343FC9" w:rsidRPr="00095859" w14:paraId="2E6881B8" w14:textId="77777777" w:rsidTr="003B05A6">
        <w:trPr>
          <w:trHeight w:val="300"/>
        </w:trPr>
        <w:tc>
          <w:tcPr>
            <w:tcW w:w="10348" w:type="dxa"/>
            <w:gridSpan w:val="4"/>
            <w:vAlign w:val="center"/>
          </w:tcPr>
          <w:p w14:paraId="4F41E7DA" w14:textId="77777777" w:rsidR="00343FC9" w:rsidRPr="002A6F77" w:rsidRDefault="00343FC9" w:rsidP="00714A7A">
            <w:pPr>
              <w:pStyle w:val="Table0"/>
              <w:spacing w:after="60"/>
              <w:rPr>
                <w:szCs w:val="20"/>
              </w:rPr>
            </w:pPr>
            <w:r>
              <w:t xml:space="preserve">* </w:t>
            </w:r>
            <w:r w:rsidRPr="000E7217">
              <w:rPr>
                <w:sz w:val="19"/>
                <w:szCs w:val="19"/>
              </w:rPr>
              <w:t>К операциям категории Такси, Каршеринг, Общественный транспорт в настоящей Опции относятся типы безналичных операций со следующими MCC кодами: 4121, 7512, 4111, 4131, 4789; категории заправочных станций («АЗС»): 5541, 5542, 5983, 5172; категории Парковки и Платные дороги: 7523, 4784.</w:t>
            </w:r>
          </w:p>
        </w:tc>
      </w:tr>
    </w:tbl>
    <w:p w14:paraId="238363B5" w14:textId="77777777" w:rsidR="00343FC9" w:rsidRDefault="00343FC9" w:rsidP="0064178A">
      <w:pPr>
        <w:pStyle w:val="Normal1"/>
        <w:spacing w:before="240" w:after="0"/>
        <w:ind w:left="1117" w:hanging="692"/>
        <w:rPr>
          <w:color w:val="auto"/>
          <w:sz w:val="22"/>
          <w:szCs w:val="22"/>
        </w:rPr>
      </w:pPr>
      <w:r w:rsidRPr="001F43A2">
        <w:rPr>
          <w:color w:val="auto"/>
          <w:sz w:val="22"/>
          <w:szCs w:val="22"/>
        </w:rPr>
        <w:t>Опция</w:t>
      </w:r>
      <w:r w:rsidRPr="00810BC2">
        <w:rPr>
          <w:b/>
          <w:color w:val="auto"/>
          <w:sz w:val="22"/>
          <w:szCs w:val="22"/>
        </w:rPr>
        <w:t xml:space="preserve"> «</w:t>
      </w:r>
      <w:r>
        <w:rPr>
          <w:b/>
          <w:color w:val="auto"/>
          <w:sz w:val="22"/>
          <w:szCs w:val="22"/>
        </w:rPr>
        <w:t>К</w:t>
      </w:r>
      <w:r w:rsidRPr="00810BC2">
        <w:rPr>
          <w:b/>
          <w:color w:val="auto"/>
          <w:sz w:val="22"/>
          <w:szCs w:val="22"/>
        </w:rPr>
        <w:t>эшбэк</w:t>
      </w:r>
      <w:r>
        <w:rPr>
          <w:b/>
          <w:color w:val="auto"/>
          <w:sz w:val="22"/>
          <w:szCs w:val="22"/>
        </w:rPr>
        <w:t xml:space="preserve"> на всё</w:t>
      </w:r>
      <w:r w:rsidRPr="00810BC2">
        <w:rPr>
          <w:b/>
          <w:color w:val="auto"/>
          <w:sz w:val="22"/>
          <w:szCs w:val="22"/>
        </w:rPr>
        <w:t>»</w:t>
      </w:r>
      <w:r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3969"/>
        <w:gridCol w:w="1842"/>
      </w:tblGrid>
      <w:tr w:rsidR="00343FC9" w:rsidRPr="00095859" w14:paraId="6A27BDC7" w14:textId="77777777" w:rsidTr="003B05A6">
        <w:trPr>
          <w:trHeight w:val="545"/>
        </w:trPr>
        <w:tc>
          <w:tcPr>
            <w:tcW w:w="8506" w:type="dxa"/>
            <w:gridSpan w:val="2"/>
            <w:noWrap/>
            <w:vAlign w:val="center"/>
            <w:hideMark/>
          </w:tcPr>
          <w:p w14:paraId="0294D001" w14:textId="77777777" w:rsidR="00343FC9" w:rsidRPr="002419DF" w:rsidRDefault="00343FC9" w:rsidP="00714A7A">
            <w:pPr>
              <w:pStyle w:val="Table0"/>
              <w:jc w:val="center"/>
              <w:rPr>
                <w:b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 xml:space="preserve">ознаграждения, в зависимости от суммы всех </w:t>
            </w:r>
            <w:r>
              <w:rPr>
                <w:b/>
                <w:szCs w:val="20"/>
              </w:rPr>
              <w:t xml:space="preserve">Расходных </w:t>
            </w:r>
            <w:r w:rsidRPr="00682EAF">
              <w:rPr>
                <w:b/>
                <w:szCs w:val="20"/>
              </w:rPr>
              <w:t>операций по счету Карты</w:t>
            </w:r>
            <w:r>
              <w:rPr>
                <w:b/>
                <w:szCs w:val="20"/>
              </w:rPr>
              <w:t xml:space="preserve"> за Отчетный период</w:t>
            </w:r>
            <w:r w:rsidRPr="00682EAF">
              <w:rPr>
                <w:b/>
                <w:szCs w:val="20"/>
              </w:rPr>
              <w:t>, руб.</w:t>
            </w:r>
          </w:p>
        </w:tc>
        <w:tc>
          <w:tcPr>
            <w:tcW w:w="1842" w:type="dxa"/>
            <w:vAlign w:val="center"/>
          </w:tcPr>
          <w:p w14:paraId="21FC6126" w14:textId="77777777" w:rsidR="00343FC9" w:rsidRPr="002419DF" w:rsidRDefault="00343FC9" w:rsidP="00714A7A">
            <w:pPr>
              <w:pStyle w:val="Table0"/>
              <w:jc w:val="center"/>
              <w:rPr>
                <w:b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>
              <w:rPr>
                <w:b/>
                <w:szCs w:val="20"/>
              </w:rPr>
              <w:t>Бонусные баллы</w:t>
            </w:r>
          </w:p>
        </w:tc>
      </w:tr>
      <w:tr w:rsidR="00343FC9" w:rsidRPr="00E47990" w14:paraId="5F13B226" w14:textId="77777777" w:rsidTr="003B05A6">
        <w:trPr>
          <w:trHeight w:val="183"/>
        </w:trPr>
        <w:tc>
          <w:tcPr>
            <w:tcW w:w="4537" w:type="dxa"/>
            <w:shd w:val="clear" w:color="auto" w:fill="auto"/>
            <w:noWrap/>
            <w:vAlign w:val="center"/>
          </w:tcPr>
          <w:p w14:paraId="11A87D5F" w14:textId="77777777" w:rsidR="00343FC9" w:rsidRPr="00E47990" w:rsidRDefault="00343FC9" w:rsidP="00714A7A">
            <w:pPr>
              <w:pStyle w:val="Table0"/>
              <w:jc w:val="center"/>
            </w:pPr>
            <w:r>
              <w:t>Д</w:t>
            </w:r>
            <w:r w:rsidRPr="00E47990">
              <w:t xml:space="preserve">о </w:t>
            </w:r>
            <w:r>
              <w:t>100</w:t>
            </w:r>
            <w:r w:rsidRPr="00E47990">
              <w:t> 000</w:t>
            </w:r>
          </w:p>
        </w:tc>
        <w:tc>
          <w:tcPr>
            <w:tcW w:w="3969" w:type="dxa"/>
            <w:noWrap/>
            <w:vAlign w:val="center"/>
          </w:tcPr>
          <w:p w14:paraId="07DE6594" w14:textId="05AAE1EA" w:rsidR="00343FC9" w:rsidRPr="00E47990" w:rsidRDefault="00343FC9" w:rsidP="00265884">
            <w:pPr>
              <w:pStyle w:val="Table0"/>
              <w:jc w:val="center"/>
            </w:pPr>
            <w:r>
              <w:t>100 000,01</w:t>
            </w:r>
            <w:r w:rsidRPr="00E47990">
              <w:t xml:space="preserve"> </w:t>
            </w:r>
            <w:r w:rsidR="00AD0280">
              <w:t>и более</w:t>
            </w: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14:paraId="79EB9DDA" w14:textId="07A98E3A" w:rsidR="00343FC9" w:rsidRDefault="00AD0280" w:rsidP="00714A7A">
            <w:pPr>
              <w:pStyle w:val="Table0"/>
              <w:jc w:val="center"/>
            </w:pPr>
            <w:r>
              <w:t>3000</w:t>
            </w:r>
          </w:p>
        </w:tc>
      </w:tr>
      <w:tr w:rsidR="00343FC9" w:rsidRPr="00E47990" w14:paraId="5448447A" w14:textId="77777777" w:rsidTr="003B05A6">
        <w:trPr>
          <w:trHeight w:val="220"/>
        </w:trPr>
        <w:tc>
          <w:tcPr>
            <w:tcW w:w="4537" w:type="dxa"/>
            <w:noWrap/>
            <w:vAlign w:val="center"/>
          </w:tcPr>
          <w:p w14:paraId="11A642AF" w14:textId="77777777" w:rsidR="00343FC9" w:rsidRDefault="00343FC9" w:rsidP="00714A7A">
            <w:pPr>
              <w:pStyle w:val="Table0"/>
              <w:jc w:val="center"/>
            </w:pPr>
          </w:p>
          <w:p w14:paraId="3258F61D" w14:textId="77777777" w:rsidR="00343FC9" w:rsidRDefault="00343FC9" w:rsidP="00714A7A">
            <w:pPr>
              <w:pStyle w:val="Table0"/>
              <w:jc w:val="center"/>
            </w:pPr>
            <w:r>
              <w:t>1</w:t>
            </w:r>
            <w:r w:rsidRPr="00E47990">
              <w:t>%</w:t>
            </w:r>
          </w:p>
          <w:p w14:paraId="19E67567" w14:textId="77777777" w:rsidR="00343FC9" w:rsidRPr="00ED6AF1" w:rsidRDefault="00343FC9" w:rsidP="00714A7A">
            <w:pPr>
              <w:pStyle w:val="Table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noWrap/>
            <w:vAlign w:val="center"/>
          </w:tcPr>
          <w:p w14:paraId="3932B31B" w14:textId="77777777" w:rsidR="00343FC9" w:rsidRDefault="00343FC9" w:rsidP="00714A7A">
            <w:pPr>
              <w:pStyle w:val="Table0"/>
              <w:jc w:val="center"/>
            </w:pPr>
            <w:r>
              <w:t xml:space="preserve">2% 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690DDF9C" w14:textId="77777777" w:rsidR="00343FC9" w:rsidRDefault="00343FC9" w:rsidP="00714A7A">
            <w:pPr>
              <w:pStyle w:val="Table0"/>
              <w:jc w:val="center"/>
            </w:pPr>
          </w:p>
        </w:tc>
      </w:tr>
    </w:tbl>
    <w:p w14:paraId="1E2B0B20" w14:textId="0C0C6EEA" w:rsidR="001A7E95" w:rsidRDefault="001A7E95" w:rsidP="00B444C2">
      <w:pPr>
        <w:rPr>
          <w:lang w:val="ru-RU"/>
        </w:rPr>
      </w:pPr>
    </w:p>
    <w:p w14:paraId="5407C8DE" w14:textId="38C0D3EB" w:rsidR="00E6578C" w:rsidRDefault="00E6578C" w:rsidP="00B444C2">
      <w:pPr>
        <w:rPr>
          <w:lang w:val="ru-RU"/>
        </w:rPr>
      </w:pPr>
    </w:p>
    <w:p w14:paraId="588E9F2F" w14:textId="3F855063" w:rsidR="00E6578C" w:rsidRDefault="00E6578C" w:rsidP="00B444C2">
      <w:pPr>
        <w:rPr>
          <w:lang w:val="ru-RU"/>
        </w:rPr>
      </w:pPr>
    </w:p>
    <w:p w14:paraId="7869BA68" w14:textId="0DA68524" w:rsidR="00E6578C" w:rsidRDefault="00E6578C" w:rsidP="00B444C2">
      <w:pPr>
        <w:rPr>
          <w:lang w:val="ru-RU"/>
        </w:rPr>
      </w:pPr>
    </w:p>
    <w:p w14:paraId="484E814E" w14:textId="5B3A843C" w:rsidR="00E6578C" w:rsidRDefault="00E6578C" w:rsidP="00B444C2">
      <w:pPr>
        <w:rPr>
          <w:lang w:val="ru-RU"/>
        </w:rPr>
      </w:pPr>
    </w:p>
    <w:p w14:paraId="6EEFDC44" w14:textId="6CBE7505" w:rsidR="00E6578C" w:rsidRDefault="00E6578C" w:rsidP="00B444C2">
      <w:pPr>
        <w:rPr>
          <w:lang w:val="ru-RU"/>
        </w:rPr>
      </w:pPr>
    </w:p>
    <w:p w14:paraId="619C3195" w14:textId="77777777" w:rsidR="00E6578C" w:rsidRDefault="00E6578C" w:rsidP="00B444C2">
      <w:pPr>
        <w:rPr>
          <w:lang w:val="ru-RU"/>
        </w:rPr>
      </w:pPr>
    </w:p>
    <w:p w14:paraId="397637DC" w14:textId="43931DD8" w:rsidR="0078478C" w:rsidRDefault="0078478C" w:rsidP="00533717">
      <w:pPr>
        <w:pStyle w:val="Normal1"/>
        <w:spacing w:before="120"/>
        <w:ind w:left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2.9. </w:t>
      </w:r>
      <w:r w:rsidRPr="00810BC2">
        <w:rPr>
          <w:color w:val="auto"/>
          <w:sz w:val="22"/>
          <w:szCs w:val="22"/>
        </w:rPr>
        <w:t>Для</w:t>
      </w:r>
      <w:r w:rsidRPr="00343FC9">
        <w:rPr>
          <w:color w:val="auto"/>
          <w:sz w:val="22"/>
          <w:szCs w:val="22"/>
        </w:rPr>
        <w:t xml:space="preserve"> </w:t>
      </w:r>
      <w:r w:rsidRPr="00810BC2">
        <w:rPr>
          <w:color w:val="auto"/>
          <w:sz w:val="22"/>
          <w:szCs w:val="22"/>
        </w:rPr>
        <w:t>карт</w:t>
      </w:r>
      <w:r w:rsidRPr="00343FC9">
        <w:rPr>
          <w:color w:val="auto"/>
          <w:sz w:val="22"/>
          <w:szCs w:val="22"/>
        </w:rPr>
        <w:t xml:space="preserve"> </w:t>
      </w:r>
      <w:r w:rsidRPr="00533717">
        <w:rPr>
          <w:b/>
          <w:color w:val="auto"/>
          <w:sz w:val="22"/>
          <w:szCs w:val="22"/>
        </w:rPr>
        <w:t>Первая (ПС «</w:t>
      </w:r>
      <w:r w:rsidRPr="00533717">
        <w:rPr>
          <w:b/>
          <w:sz w:val="22"/>
          <w:szCs w:val="22"/>
        </w:rPr>
        <w:t>Мир»)</w:t>
      </w:r>
      <w:r w:rsidR="0012055B">
        <w:rPr>
          <w:sz w:val="22"/>
          <w:szCs w:val="22"/>
        </w:rPr>
        <w:t xml:space="preserve"> </w:t>
      </w:r>
      <w:r w:rsidR="0012055B">
        <w:rPr>
          <w:color w:val="auto"/>
          <w:sz w:val="22"/>
          <w:szCs w:val="22"/>
        </w:rPr>
        <w:t>в</w:t>
      </w:r>
      <w:r>
        <w:rPr>
          <w:color w:val="auto"/>
          <w:sz w:val="22"/>
          <w:szCs w:val="22"/>
        </w:rPr>
        <w:t>ознаграждение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начисляется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соответствии</w:t>
      </w:r>
      <w:r w:rsidRPr="00343FC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</w:t>
      </w:r>
      <w:r w:rsidR="00175828">
        <w:rPr>
          <w:color w:val="auto"/>
          <w:sz w:val="22"/>
          <w:szCs w:val="22"/>
        </w:rPr>
        <w:t>о следующей</w:t>
      </w:r>
      <w:r w:rsidRPr="00343FC9">
        <w:rPr>
          <w:color w:val="auto"/>
          <w:sz w:val="22"/>
          <w:szCs w:val="22"/>
        </w:rPr>
        <w:t xml:space="preserve"> </w:t>
      </w:r>
      <w:r w:rsidR="00175828">
        <w:rPr>
          <w:color w:val="auto"/>
          <w:sz w:val="22"/>
          <w:szCs w:val="22"/>
        </w:rPr>
        <w:t>О</w:t>
      </w:r>
      <w:r w:rsidR="0012055B">
        <w:rPr>
          <w:color w:val="auto"/>
          <w:sz w:val="22"/>
          <w:szCs w:val="22"/>
        </w:rPr>
        <w:t>пцией</w:t>
      </w:r>
      <w:r w:rsidRPr="00810BC2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962"/>
        <w:gridCol w:w="3544"/>
        <w:gridCol w:w="1842"/>
      </w:tblGrid>
      <w:tr w:rsidR="004022FA" w:rsidRPr="00095859" w14:paraId="6D9EE3F0" w14:textId="77777777" w:rsidTr="00E31CA7">
        <w:trPr>
          <w:trHeight w:val="1190"/>
        </w:trPr>
        <w:tc>
          <w:tcPr>
            <w:tcW w:w="4962" w:type="dxa"/>
            <w:vAlign w:val="center"/>
          </w:tcPr>
          <w:p w14:paraId="2767B06B" w14:textId="77777777" w:rsidR="004022FA" w:rsidRPr="00810BC2" w:rsidRDefault="004022FA" w:rsidP="000A5912">
            <w:pPr>
              <w:pStyle w:val="Table0"/>
              <w:jc w:val="center"/>
              <w:rPr>
                <w:b/>
                <w:szCs w:val="20"/>
              </w:rPr>
            </w:pPr>
            <w:r w:rsidRPr="00810BC2">
              <w:rPr>
                <w:b/>
                <w:szCs w:val="20"/>
              </w:rPr>
              <w:t>Категория операции</w:t>
            </w:r>
          </w:p>
        </w:tc>
        <w:tc>
          <w:tcPr>
            <w:tcW w:w="3544" w:type="dxa"/>
            <w:noWrap/>
            <w:vAlign w:val="center"/>
            <w:hideMark/>
          </w:tcPr>
          <w:p w14:paraId="4FE7CBBE" w14:textId="7B36D318" w:rsidR="004022FA" w:rsidRPr="00810BC2" w:rsidRDefault="004022FA" w:rsidP="00E94858">
            <w:pPr>
              <w:pStyle w:val="Table0"/>
              <w:jc w:val="center"/>
              <w:rPr>
                <w:b/>
                <w:szCs w:val="20"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>ознаграждения</w:t>
            </w:r>
          </w:p>
        </w:tc>
        <w:tc>
          <w:tcPr>
            <w:tcW w:w="1842" w:type="dxa"/>
            <w:noWrap/>
            <w:vAlign w:val="center"/>
            <w:hideMark/>
          </w:tcPr>
          <w:p w14:paraId="0A800DD2" w14:textId="77777777" w:rsidR="004022FA" w:rsidRPr="00810BC2" w:rsidRDefault="004022FA" w:rsidP="000A5912">
            <w:pPr>
              <w:pStyle w:val="Table0"/>
              <w:jc w:val="center"/>
              <w:rPr>
                <w:b/>
                <w:szCs w:val="20"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>
              <w:rPr>
                <w:b/>
                <w:szCs w:val="20"/>
              </w:rPr>
              <w:t>Бонусные баллы</w:t>
            </w:r>
          </w:p>
        </w:tc>
      </w:tr>
      <w:tr w:rsidR="004022FA" w:rsidRPr="00ED2EAA" w14:paraId="75A6BE43" w14:textId="77777777" w:rsidTr="00E31CA7">
        <w:trPr>
          <w:trHeight w:val="300"/>
        </w:trPr>
        <w:tc>
          <w:tcPr>
            <w:tcW w:w="4962" w:type="dxa"/>
            <w:vAlign w:val="center"/>
          </w:tcPr>
          <w:p w14:paraId="1D5408D7" w14:textId="6C7F3C29" w:rsidR="004022FA" w:rsidRPr="00533717" w:rsidRDefault="004022FA" w:rsidP="004022FA">
            <w:pPr>
              <w:pStyle w:val="Table0"/>
              <w:jc w:val="center"/>
              <w:rPr>
                <w:color w:val="auto"/>
                <w:szCs w:val="20"/>
              </w:rPr>
            </w:pPr>
            <w:r w:rsidRPr="00533717">
              <w:rPr>
                <w:color w:val="auto"/>
                <w:szCs w:val="20"/>
              </w:rPr>
              <w:t>Доставка еды и фастфуд/ Развлечения и Игры</w:t>
            </w:r>
            <w:r w:rsidR="00175828" w:rsidRPr="00533717">
              <w:rPr>
                <w:color w:val="auto"/>
                <w:szCs w:val="20"/>
              </w:rPr>
              <w:t>*</w:t>
            </w:r>
          </w:p>
        </w:tc>
        <w:tc>
          <w:tcPr>
            <w:tcW w:w="3544" w:type="dxa"/>
            <w:noWrap/>
            <w:vAlign w:val="center"/>
          </w:tcPr>
          <w:p w14:paraId="27162FE4" w14:textId="31288919" w:rsidR="004022FA" w:rsidRPr="00533717" w:rsidRDefault="004022FA" w:rsidP="000A5912">
            <w:pPr>
              <w:pStyle w:val="Table0"/>
              <w:jc w:val="center"/>
              <w:rPr>
                <w:color w:val="auto"/>
                <w:szCs w:val="20"/>
              </w:rPr>
            </w:pPr>
            <w:r w:rsidRPr="00533717">
              <w:rPr>
                <w:color w:val="auto"/>
                <w:szCs w:val="20"/>
              </w:rPr>
              <w:t>2%</w:t>
            </w:r>
          </w:p>
          <w:p w14:paraId="307A92CF" w14:textId="1FF7C16D" w:rsidR="004022FA" w:rsidRPr="00533717" w:rsidRDefault="004022FA" w:rsidP="000A5912">
            <w:pPr>
              <w:pStyle w:val="Table0"/>
              <w:jc w:val="center"/>
              <w:rPr>
                <w:color w:val="auto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695ED1E2" w14:textId="0F94BE91" w:rsidR="004022FA" w:rsidRPr="00533717" w:rsidRDefault="004022FA" w:rsidP="000A5912">
            <w:pPr>
              <w:pStyle w:val="Table0"/>
              <w:jc w:val="center"/>
              <w:rPr>
                <w:color w:val="auto"/>
                <w:szCs w:val="20"/>
              </w:rPr>
            </w:pPr>
            <w:r w:rsidRPr="00533717">
              <w:rPr>
                <w:color w:val="auto"/>
                <w:szCs w:val="20"/>
              </w:rPr>
              <w:t>1000</w:t>
            </w:r>
          </w:p>
        </w:tc>
      </w:tr>
      <w:tr w:rsidR="004022FA" w:rsidRPr="00095859" w14:paraId="28BA492D" w14:textId="77777777" w:rsidTr="00E31CA7">
        <w:trPr>
          <w:trHeight w:val="300"/>
        </w:trPr>
        <w:tc>
          <w:tcPr>
            <w:tcW w:w="10348" w:type="dxa"/>
            <w:gridSpan w:val="3"/>
            <w:vAlign w:val="center"/>
          </w:tcPr>
          <w:p w14:paraId="6CAFA0D7" w14:textId="216C97D5" w:rsidR="004022FA" w:rsidRPr="00533717" w:rsidRDefault="004022FA" w:rsidP="004022FA">
            <w:pPr>
              <w:pStyle w:val="Table0"/>
              <w:jc w:val="center"/>
              <w:rPr>
                <w:color w:val="auto"/>
                <w:sz w:val="19"/>
                <w:szCs w:val="19"/>
              </w:rPr>
            </w:pPr>
            <w:r w:rsidRPr="00533717">
              <w:rPr>
                <w:color w:val="auto"/>
                <w:sz w:val="19"/>
                <w:szCs w:val="19"/>
              </w:rPr>
              <w:t>* К операциям категории Доставка еды и фастфуд в настоящей  Опции относятся типы безналичных операций со следующими MCC кодами: 5811, 5814; категории Развлечения и Игры: 5</w:t>
            </w:r>
            <w:r w:rsidR="00530A3D" w:rsidRPr="00533717">
              <w:rPr>
                <w:color w:val="auto"/>
                <w:sz w:val="19"/>
                <w:szCs w:val="19"/>
              </w:rPr>
              <w:t>9</w:t>
            </w:r>
            <w:r w:rsidRPr="00533717">
              <w:rPr>
                <w:color w:val="auto"/>
                <w:sz w:val="19"/>
                <w:szCs w:val="19"/>
              </w:rPr>
              <w:t>68, 7832, 7841, 7996, 7998</w:t>
            </w:r>
          </w:p>
        </w:tc>
      </w:tr>
    </w:tbl>
    <w:p w14:paraId="302E1056" w14:textId="3F39D2AB" w:rsidR="0012055B" w:rsidRPr="00533717" w:rsidRDefault="0012055B" w:rsidP="004022FA">
      <w:pPr>
        <w:pStyle w:val="Normal1"/>
        <w:spacing w:before="120" w:after="0"/>
        <w:ind w:left="142"/>
        <w:rPr>
          <w:rFonts w:cs="Times New Roman"/>
          <w:bCs/>
          <w:color w:val="auto"/>
          <w:sz w:val="19"/>
          <w:szCs w:val="19"/>
          <w:lang w:eastAsia="zh-CN"/>
        </w:rPr>
      </w:pPr>
    </w:p>
    <w:p w14:paraId="285FC853" w14:textId="0A629F59" w:rsidR="004022FA" w:rsidRPr="00ED2EAA" w:rsidRDefault="00175828" w:rsidP="00533717">
      <w:pPr>
        <w:pStyle w:val="Normal1"/>
        <w:spacing w:before="120"/>
        <w:ind w:left="142"/>
        <w:rPr>
          <w:color w:val="auto"/>
          <w:sz w:val="22"/>
          <w:szCs w:val="22"/>
        </w:rPr>
      </w:pPr>
      <w:r w:rsidRPr="00533717">
        <w:rPr>
          <w:color w:val="auto"/>
          <w:sz w:val="22"/>
          <w:szCs w:val="22"/>
        </w:rPr>
        <w:t>2</w:t>
      </w:r>
      <w:r w:rsidR="004022FA" w:rsidRPr="00ED2EAA">
        <w:rPr>
          <w:color w:val="auto"/>
          <w:sz w:val="22"/>
          <w:szCs w:val="22"/>
        </w:rPr>
        <w:t>.</w:t>
      </w:r>
      <w:r w:rsidRPr="00533717">
        <w:rPr>
          <w:color w:val="auto"/>
          <w:sz w:val="22"/>
          <w:szCs w:val="22"/>
        </w:rPr>
        <w:t>10</w:t>
      </w:r>
      <w:r w:rsidR="004022FA" w:rsidRPr="00ED2EAA">
        <w:rPr>
          <w:color w:val="auto"/>
          <w:sz w:val="22"/>
          <w:szCs w:val="22"/>
        </w:rPr>
        <w:t xml:space="preserve"> Для карт </w:t>
      </w:r>
      <w:r w:rsidR="004022FA" w:rsidRPr="00533717">
        <w:rPr>
          <w:b/>
          <w:color w:val="auto"/>
          <w:sz w:val="22"/>
          <w:szCs w:val="22"/>
        </w:rPr>
        <w:t>Моя (ПС «Мир»)</w:t>
      </w:r>
      <w:r w:rsidR="004022FA" w:rsidRPr="00533717">
        <w:rPr>
          <w:color w:val="auto"/>
          <w:sz w:val="22"/>
          <w:szCs w:val="22"/>
        </w:rPr>
        <w:t xml:space="preserve"> </w:t>
      </w:r>
      <w:r w:rsidR="004022FA" w:rsidRPr="00ED2EAA">
        <w:rPr>
          <w:color w:val="auto"/>
          <w:sz w:val="22"/>
          <w:szCs w:val="22"/>
        </w:rPr>
        <w:t xml:space="preserve">вознаграждение начисляется в соответствии </w:t>
      </w:r>
      <w:r w:rsidRPr="00ED2EAA">
        <w:rPr>
          <w:color w:val="auto"/>
          <w:sz w:val="22"/>
          <w:szCs w:val="22"/>
        </w:rPr>
        <w:t>со следующей О</w:t>
      </w:r>
      <w:r w:rsidR="004022FA" w:rsidRPr="00ED2EAA">
        <w:rPr>
          <w:color w:val="auto"/>
          <w:sz w:val="22"/>
          <w:szCs w:val="22"/>
        </w:rPr>
        <w:t>пцией</w:t>
      </w:r>
      <w:r w:rsidR="00425042" w:rsidRPr="00ED2EAA">
        <w:rPr>
          <w:color w:val="auto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962"/>
        <w:gridCol w:w="3544"/>
        <w:gridCol w:w="1842"/>
      </w:tblGrid>
      <w:tr w:rsidR="004022FA" w:rsidRPr="00095859" w14:paraId="3F46934A" w14:textId="77777777" w:rsidTr="00E31CA7">
        <w:trPr>
          <w:trHeight w:val="1190"/>
        </w:trPr>
        <w:tc>
          <w:tcPr>
            <w:tcW w:w="4962" w:type="dxa"/>
            <w:vAlign w:val="center"/>
          </w:tcPr>
          <w:p w14:paraId="5581D58A" w14:textId="77777777" w:rsidR="004022FA" w:rsidRPr="00533717" w:rsidRDefault="004022FA" w:rsidP="000A5912">
            <w:pPr>
              <w:pStyle w:val="Table0"/>
              <w:jc w:val="center"/>
              <w:rPr>
                <w:b/>
                <w:color w:val="auto"/>
                <w:szCs w:val="20"/>
              </w:rPr>
            </w:pPr>
            <w:r w:rsidRPr="00533717">
              <w:rPr>
                <w:b/>
                <w:color w:val="auto"/>
                <w:szCs w:val="20"/>
              </w:rPr>
              <w:t>Категория операции</w:t>
            </w:r>
          </w:p>
        </w:tc>
        <w:tc>
          <w:tcPr>
            <w:tcW w:w="3544" w:type="dxa"/>
            <w:noWrap/>
            <w:vAlign w:val="center"/>
            <w:hideMark/>
          </w:tcPr>
          <w:p w14:paraId="70E9FAF4" w14:textId="31284EA1" w:rsidR="004022FA" w:rsidRPr="00533717" w:rsidRDefault="004022FA" w:rsidP="00E94858">
            <w:pPr>
              <w:pStyle w:val="Table0"/>
              <w:jc w:val="center"/>
              <w:rPr>
                <w:b/>
                <w:color w:val="auto"/>
                <w:szCs w:val="20"/>
              </w:rPr>
            </w:pPr>
            <w:r w:rsidRPr="00533717">
              <w:rPr>
                <w:b/>
                <w:color w:val="auto"/>
                <w:szCs w:val="20"/>
              </w:rPr>
              <w:t>Размер Вознаграждения</w:t>
            </w:r>
          </w:p>
        </w:tc>
        <w:tc>
          <w:tcPr>
            <w:tcW w:w="1842" w:type="dxa"/>
            <w:noWrap/>
            <w:vAlign w:val="center"/>
            <w:hideMark/>
          </w:tcPr>
          <w:p w14:paraId="5B4D4B17" w14:textId="77777777" w:rsidR="004022FA" w:rsidRPr="00533717" w:rsidRDefault="004022FA" w:rsidP="000A5912">
            <w:pPr>
              <w:pStyle w:val="Table0"/>
              <w:jc w:val="center"/>
              <w:rPr>
                <w:b/>
                <w:color w:val="auto"/>
                <w:szCs w:val="20"/>
              </w:rPr>
            </w:pPr>
            <w:r w:rsidRPr="00533717">
              <w:rPr>
                <w:b/>
                <w:color w:val="auto"/>
                <w:szCs w:val="20"/>
              </w:rPr>
              <w:t>Максимальный размер Вознаграждения, Бонусные баллы</w:t>
            </w:r>
          </w:p>
        </w:tc>
      </w:tr>
      <w:tr w:rsidR="004022FA" w:rsidRPr="00ED2EAA" w14:paraId="1903C431" w14:textId="77777777" w:rsidTr="00E31CA7">
        <w:trPr>
          <w:trHeight w:val="300"/>
        </w:trPr>
        <w:tc>
          <w:tcPr>
            <w:tcW w:w="4962" w:type="dxa"/>
            <w:vAlign w:val="center"/>
          </w:tcPr>
          <w:p w14:paraId="118D40DF" w14:textId="35155FF6" w:rsidR="004022FA" w:rsidRPr="00533717" w:rsidRDefault="004022FA" w:rsidP="000A5912">
            <w:pPr>
              <w:pStyle w:val="Table0"/>
              <w:jc w:val="center"/>
              <w:rPr>
                <w:color w:val="auto"/>
                <w:szCs w:val="20"/>
              </w:rPr>
            </w:pPr>
            <w:r w:rsidRPr="00533717">
              <w:rPr>
                <w:color w:val="auto"/>
                <w:szCs w:val="20"/>
              </w:rPr>
              <w:t>Доставка еды и фастфуд/ Развлечения и Игры/ Красота</w:t>
            </w:r>
            <w:r w:rsidR="00175828" w:rsidRPr="00533717">
              <w:rPr>
                <w:color w:val="auto"/>
                <w:szCs w:val="20"/>
              </w:rPr>
              <w:t>*</w:t>
            </w:r>
          </w:p>
        </w:tc>
        <w:tc>
          <w:tcPr>
            <w:tcW w:w="3544" w:type="dxa"/>
            <w:noWrap/>
            <w:vAlign w:val="center"/>
          </w:tcPr>
          <w:p w14:paraId="72FE6D52" w14:textId="220B26D5" w:rsidR="004022FA" w:rsidRPr="00533717" w:rsidRDefault="004022FA" w:rsidP="000A5912">
            <w:pPr>
              <w:pStyle w:val="Table0"/>
              <w:jc w:val="center"/>
              <w:rPr>
                <w:color w:val="auto"/>
                <w:szCs w:val="20"/>
              </w:rPr>
            </w:pPr>
            <w:r w:rsidRPr="00533717">
              <w:rPr>
                <w:color w:val="auto"/>
                <w:szCs w:val="20"/>
              </w:rPr>
              <w:t>2%</w:t>
            </w:r>
          </w:p>
          <w:p w14:paraId="25B4D97A" w14:textId="77777777" w:rsidR="004022FA" w:rsidRPr="00533717" w:rsidRDefault="004022FA" w:rsidP="000A5912">
            <w:pPr>
              <w:pStyle w:val="Table0"/>
              <w:jc w:val="center"/>
              <w:rPr>
                <w:color w:val="auto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2607EC5F" w14:textId="141D5480" w:rsidR="004022FA" w:rsidRPr="00533717" w:rsidRDefault="004022FA" w:rsidP="000A5912">
            <w:pPr>
              <w:pStyle w:val="Table0"/>
              <w:jc w:val="center"/>
              <w:rPr>
                <w:color w:val="auto"/>
                <w:szCs w:val="20"/>
              </w:rPr>
            </w:pPr>
            <w:r w:rsidRPr="00533717">
              <w:rPr>
                <w:color w:val="auto"/>
                <w:szCs w:val="20"/>
              </w:rPr>
              <w:t>2000</w:t>
            </w:r>
          </w:p>
        </w:tc>
      </w:tr>
      <w:tr w:rsidR="004022FA" w:rsidRPr="00095859" w14:paraId="154AFA35" w14:textId="77777777" w:rsidTr="00E6578C">
        <w:trPr>
          <w:trHeight w:val="300"/>
        </w:trPr>
        <w:tc>
          <w:tcPr>
            <w:tcW w:w="10348" w:type="dxa"/>
            <w:gridSpan w:val="3"/>
            <w:vAlign w:val="center"/>
          </w:tcPr>
          <w:p w14:paraId="408A50CF" w14:textId="25F4F511" w:rsidR="004022FA" w:rsidRPr="004022FA" w:rsidRDefault="004022FA" w:rsidP="000A5912">
            <w:pPr>
              <w:pStyle w:val="Table0"/>
              <w:jc w:val="center"/>
              <w:rPr>
                <w:szCs w:val="20"/>
              </w:rPr>
            </w:pPr>
            <w:r>
              <w:t xml:space="preserve">* </w:t>
            </w:r>
            <w:r w:rsidRPr="000E7217">
              <w:rPr>
                <w:sz w:val="19"/>
                <w:szCs w:val="19"/>
              </w:rPr>
              <w:t xml:space="preserve">К </w:t>
            </w:r>
            <w:r w:rsidRPr="00533717">
              <w:rPr>
                <w:sz w:val="19"/>
                <w:szCs w:val="19"/>
              </w:rPr>
              <w:t>операциям категории Доставка еды и фастфуд в настоящей  Опции относятся типы безналичных операций со следующими MCC кодами: 5811, 5814; категории Развлечения и Игры: 5</w:t>
            </w:r>
            <w:r w:rsidR="00530A3D" w:rsidRPr="00533717">
              <w:rPr>
                <w:sz w:val="19"/>
                <w:szCs w:val="19"/>
              </w:rPr>
              <w:t>9</w:t>
            </w:r>
            <w:r w:rsidRPr="00533717">
              <w:rPr>
                <w:sz w:val="19"/>
                <w:szCs w:val="19"/>
              </w:rPr>
              <w:t>68, 7832, 7841, 7996, 7998; категории Красота: 7230, 7298</w:t>
            </w:r>
          </w:p>
        </w:tc>
      </w:tr>
    </w:tbl>
    <w:p w14:paraId="00C6A73D" w14:textId="77777777" w:rsidR="00E6578C" w:rsidRDefault="00E6578C" w:rsidP="003F191E">
      <w:pPr>
        <w:ind w:firstLine="142"/>
        <w:rPr>
          <w:rFonts w:ascii="UniCredit CY" w:hAnsi="UniCredit CY"/>
          <w:sz w:val="22"/>
          <w:szCs w:val="22"/>
          <w:lang w:val="ru-RU"/>
        </w:rPr>
      </w:pPr>
    </w:p>
    <w:p w14:paraId="6B844098" w14:textId="77777777" w:rsidR="00E6578C" w:rsidRDefault="00E6578C" w:rsidP="003F191E">
      <w:pPr>
        <w:ind w:firstLine="142"/>
        <w:rPr>
          <w:rFonts w:ascii="UniCredit CY" w:hAnsi="UniCredit CY"/>
          <w:sz w:val="22"/>
          <w:szCs w:val="22"/>
          <w:lang w:val="ru-RU"/>
        </w:rPr>
      </w:pPr>
    </w:p>
    <w:p w14:paraId="1FE2EA22" w14:textId="2245D189" w:rsidR="0078478C" w:rsidRDefault="003F191E" w:rsidP="003F191E">
      <w:pPr>
        <w:ind w:firstLine="142"/>
        <w:rPr>
          <w:rFonts w:ascii="UniCredit CY" w:hAnsi="UniCredit CY"/>
          <w:sz w:val="22"/>
          <w:szCs w:val="22"/>
          <w:lang w:val="ru-RU"/>
        </w:rPr>
      </w:pPr>
      <w:r w:rsidRPr="00932F86">
        <w:rPr>
          <w:rFonts w:ascii="UniCredit CY" w:hAnsi="UniCredit CY"/>
          <w:sz w:val="22"/>
          <w:szCs w:val="22"/>
          <w:lang w:val="ru-RU"/>
        </w:rPr>
        <w:t xml:space="preserve">2.11 Для карт </w:t>
      </w:r>
      <w:r w:rsidR="00E53732">
        <w:rPr>
          <w:rFonts w:ascii="UniCredit CY" w:hAnsi="UniCredit CY"/>
          <w:b/>
          <w:sz w:val="22"/>
          <w:szCs w:val="22"/>
          <w:lang w:val="ru-RU"/>
        </w:rPr>
        <w:t>МИР</w:t>
      </w:r>
      <w:r w:rsidRPr="00932F86">
        <w:rPr>
          <w:rFonts w:ascii="UniCredit CY" w:hAnsi="UniCredit CY"/>
          <w:sz w:val="22"/>
          <w:szCs w:val="22"/>
          <w:lang w:val="ru-RU"/>
        </w:rPr>
        <w:t xml:space="preserve"> вознаграждение начисляется в соответствии со следующей Опцией</w:t>
      </w:r>
      <w:r>
        <w:rPr>
          <w:rFonts w:ascii="UniCredit CY" w:hAnsi="UniCredit CY"/>
          <w:sz w:val="22"/>
          <w:szCs w:val="22"/>
          <w:lang w:val="ru-RU"/>
        </w:rPr>
        <w:t>:</w:t>
      </w:r>
    </w:p>
    <w:p w14:paraId="5C2062CC" w14:textId="04F1C3A3" w:rsidR="003F191E" w:rsidRDefault="003F191E" w:rsidP="00932F86">
      <w:pPr>
        <w:spacing w:before="60"/>
        <w:ind w:left="1134" w:hanging="709"/>
        <w:rPr>
          <w:rFonts w:ascii="UniCredit CY" w:hAnsi="UniCredit CY"/>
          <w:sz w:val="22"/>
          <w:szCs w:val="22"/>
        </w:rPr>
      </w:pPr>
      <w:r w:rsidRPr="00932F86">
        <w:rPr>
          <w:rFonts w:ascii="UniCredit CY" w:hAnsi="UniCredit CY"/>
          <w:sz w:val="22"/>
          <w:szCs w:val="22"/>
        </w:rPr>
        <w:t>Опция</w:t>
      </w:r>
      <w:r w:rsidRPr="00932F86">
        <w:rPr>
          <w:rFonts w:ascii="UniCredit CY" w:hAnsi="UniCredit CY"/>
          <w:b/>
          <w:sz w:val="22"/>
          <w:szCs w:val="22"/>
        </w:rPr>
        <w:t xml:space="preserve"> «Кэшбэк на всё»</w:t>
      </w:r>
      <w:r w:rsidRPr="00932F86">
        <w:rPr>
          <w:rFonts w:ascii="UniCredit CY" w:hAnsi="UniCredit CY"/>
          <w:sz w:val="22"/>
          <w:szCs w:val="22"/>
        </w:rPr>
        <w:t>:</w:t>
      </w: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06"/>
        <w:gridCol w:w="1842"/>
      </w:tblGrid>
      <w:tr w:rsidR="003F191E" w:rsidRPr="00095859" w14:paraId="3E9004A8" w14:textId="77777777" w:rsidTr="00E6578C">
        <w:trPr>
          <w:trHeight w:val="545"/>
        </w:trPr>
        <w:tc>
          <w:tcPr>
            <w:tcW w:w="8506" w:type="dxa"/>
            <w:noWrap/>
            <w:vAlign w:val="center"/>
            <w:hideMark/>
          </w:tcPr>
          <w:p w14:paraId="74585D55" w14:textId="1CD8C2A5" w:rsidR="003F191E" w:rsidRPr="002419DF" w:rsidRDefault="003F191E" w:rsidP="00932F86">
            <w:pPr>
              <w:pStyle w:val="Table0"/>
              <w:jc w:val="center"/>
              <w:rPr>
                <w:b/>
              </w:rPr>
            </w:pPr>
            <w:r w:rsidRPr="00682EAF">
              <w:rPr>
                <w:b/>
                <w:szCs w:val="20"/>
              </w:rPr>
              <w:t xml:space="preserve">Размер </w:t>
            </w:r>
            <w:r>
              <w:rPr>
                <w:b/>
                <w:szCs w:val="20"/>
              </w:rPr>
              <w:t>В</w:t>
            </w:r>
            <w:r w:rsidRPr="00682EAF">
              <w:rPr>
                <w:b/>
                <w:szCs w:val="20"/>
              </w:rPr>
              <w:t>ознаграждения</w:t>
            </w:r>
            <w:r w:rsidR="00E94858">
              <w:rPr>
                <w:b/>
                <w:szCs w:val="20"/>
              </w:rPr>
              <w:t xml:space="preserve"> за любые Расходные операции*</w:t>
            </w:r>
          </w:p>
        </w:tc>
        <w:tc>
          <w:tcPr>
            <w:tcW w:w="1842" w:type="dxa"/>
            <w:vAlign w:val="center"/>
          </w:tcPr>
          <w:p w14:paraId="7D018674" w14:textId="77777777" w:rsidR="003F191E" w:rsidRPr="002419DF" w:rsidRDefault="003F191E" w:rsidP="00932F86">
            <w:pPr>
              <w:pStyle w:val="Table0"/>
              <w:jc w:val="center"/>
              <w:rPr>
                <w:b/>
              </w:rPr>
            </w:pPr>
            <w:r w:rsidRPr="003D0BD0">
              <w:rPr>
                <w:b/>
                <w:szCs w:val="20"/>
              </w:rPr>
              <w:t>Максимальный размер</w:t>
            </w:r>
            <w:r>
              <w:rPr>
                <w:b/>
                <w:szCs w:val="20"/>
              </w:rPr>
              <w:t xml:space="preserve"> Вознаграждения</w:t>
            </w:r>
            <w:r w:rsidRPr="003D0BD0">
              <w:rPr>
                <w:b/>
                <w:szCs w:val="20"/>
              </w:rPr>
              <w:t xml:space="preserve">, </w:t>
            </w:r>
            <w:r>
              <w:rPr>
                <w:b/>
                <w:szCs w:val="20"/>
              </w:rPr>
              <w:t>Бонусные баллы</w:t>
            </w:r>
          </w:p>
        </w:tc>
      </w:tr>
      <w:tr w:rsidR="00E94858" w:rsidRPr="00E47990" w14:paraId="1ACE212F" w14:textId="77777777" w:rsidTr="00E6578C">
        <w:trPr>
          <w:trHeight w:val="379"/>
        </w:trPr>
        <w:tc>
          <w:tcPr>
            <w:tcW w:w="8506" w:type="dxa"/>
            <w:shd w:val="clear" w:color="auto" w:fill="auto"/>
            <w:noWrap/>
            <w:vAlign w:val="center"/>
          </w:tcPr>
          <w:p w14:paraId="07C4B2E6" w14:textId="0B2CC5D8" w:rsidR="00E94858" w:rsidRPr="00E47990" w:rsidRDefault="00E94858" w:rsidP="00932F86">
            <w:pPr>
              <w:pStyle w:val="Table0"/>
              <w:jc w:val="center"/>
            </w:pPr>
            <w:r>
              <w:t xml:space="preserve">1,5% </w:t>
            </w:r>
          </w:p>
        </w:tc>
        <w:tc>
          <w:tcPr>
            <w:tcW w:w="1842" w:type="dxa"/>
            <w:noWrap/>
            <w:vAlign w:val="center"/>
            <w:hideMark/>
          </w:tcPr>
          <w:p w14:paraId="200FD795" w14:textId="0BA94946" w:rsidR="00E94858" w:rsidRDefault="00E94858" w:rsidP="00932F86">
            <w:pPr>
              <w:pStyle w:val="Table0"/>
              <w:jc w:val="center"/>
            </w:pPr>
            <w:r>
              <w:t>3000</w:t>
            </w:r>
          </w:p>
        </w:tc>
      </w:tr>
      <w:tr w:rsidR="003F191E" w:rsidRPr="00095859" w14:paraId="53E21827" w14:textId="77777777" w:rsidTr="00E31CA7">
        <w:trPr>
          <w:trHeight w:val="271"/>
        </w:trPr>
        <w:tc>
          <w:tcPr>
            <w:tcW w:w="10348" w:type="dxa"/>
            <w:gridSpan w:val="2"/>
            <w:noWrap/>
            <w:vAlign w:val="center"/>
          </w:tcPr>
          <w:p w14:paraId="4C4A27B5" w14:textId="10C96572" w:rsidR="009C02C8" w:rsidRPr="009C02C8" w:rsidRDefault="00E94858" w:rsidP="009C02C8">
            <w:pPr>
              <w:pStyle w:val="Table0"/>
              <w:jc w:val="center"/>
              <w:rPr>
                <w:szCs w:val="20"/>
              </w:rPr>
            </w:pPr>
            <w:r w:rsidRPr="0046376D">
              <w:rPr>
                <w:szCs w:val="20"/>
              </w:rPr>
              <w:t>* Расходные операции,</w:t>
            </w:r>
            <w:r w:rsidRPr="0046376D">
              <w:rPr>
                <w:color w:val="auto"/>
                <w:szCs w:val="20"/>
              </w:rPr>
              <w:t xml:space="preserve"> удовлетворяющие условиям настоящих Правил</w:t>
            </w:r>
          </w:p>
        </w:tc>
      </w:tr>
    </w:tbl>
    <w:p w14:paraId="77A22E2A" w14:textId="24F98482" w:rsidR="003F191E" w:rsidRDefault="003F191E" w:rsidP="00932F86">
      <w:pPr>
        <w:pStyle w:val="List1"/>
        <w:numPr>
          <w:ilvl w:val="0"/>
          <w:numId w:val="0"/>
        </w:numPr>
        <w:rPr>
          <w:color w:val="auto"/>
          <w:sz w:val="22"/>
          <w:szCs w:val="22"/>
        </w:rPr>
      </w:pPr>
    </w:p>
    <w:p w14:paraId="1190C7B7" w14:textId="6B60B239" w:rsidR="005E7029" w:rsidRPr="009F77A2" w:rsidRDefault="009F77A2" w:rsidP="00103622">
      <w:pPr>
        <w:pStyle w:val="List1"/>
        <w:ind w:left="681" w:hanging="284"/>
        <w:rPr>
          <w:color w:val="auto"/>
          <w:sz w:val="22"/>
          <w:szCs w:val="22"/>
        </w:rPr>
      </w:pPr>
      <w:r w:rsidRPr="009F77A2">
        <w:rPr>
          <w:color w:val="auto"/>
          <w:sz w:val="22"/>
          <w:szCs w:val="22"/>
        </w:rPr>
        <w:t xml:space="preserve">Категория операций для расчета размера </w:t>
      </w:r>
      <w:r w:rsidR="00C22453" w:rsidRPr="009F77A2">
        <w:rPr>
          <w:color w:val="auto"/>
          <w:sz w:val="22"/>
          <w:szCs w:val="22"/>
        </w:rPr>
        <w:t>Вознаграждени</w:t>
      </w:r>
      <w:r w:rsidRPr="009F77A2">
        <w:rPr>
          <w:color w:val="auto"/>
          <w:sz w:val="22"/>
          <w:szCs w:val="22"/>
        </w:rPr>
        <w:t>я</w:t>
      </w:r>
      <w:r w:rsidR="00C22453" w:rsidRPr="009F77A2">
        <w:rPr>
          <w:color w:val="auto"/>
          <w:sz w:val="22"/>
          <w:szCs w:val="22"/>
        </w:rPr>
        <w:t xml:space="preserve"> определя</w:t>
      </w:r>
      <w:r w:rsidRPr="009F77A2">
        <w:rPr>
          <w:color w:val="auto"/>
          <w:sz w:val="22"/>
          <w:szCs w:val="22"/>
        </w:rPr>
        <w:t>е</w:t>
      </w:r>
      <w:r w:rsidR="00C22453" w:rsidRPr="009F77A2">
        <w:rPr>
          <w:color w:val="auto"/>
          <w:sz w:val="22"/>
          <w:szCs w:val="22"/>
        </w:rPr>
        <w:t xml:space="preserve">тся согласно данным, полученным от </w:t>
      </w:r>
      <w:r w:rsidR="004D23F1">
        <w:rPr>
          <w:color w:val="auto"/>
          <w:sz w:val="22"/>
          <w:szCs w:val="22"/>
        </w:rPr>
        <w:t>Национальной системы платежных карт (НСПК)</w:t>
      </w:r>
      <w:r w:rsidR="00C22453" w:rsidRPr="009F77A2">
        <w:rPr>
          <w:color w:val="auto"/>
          <w:sz w:val="22"/>
          <w:szCs w:val="22"/>
        </w:rPr>
        <w:t>.</w:t>
      </w:r>
      <w:r w:rsidR="00002EDA">
        <w:rPr>
          <w:color w:val="auto"/>
          <w:sz w:val="22"/>
          <w:szCs w:val="22"/>
        </w:rPr>
        <w:t xml:space="preserve"> </w:t>
      </w:r>
    </w:p>
    <w:p w14:paraId="50CB7587" w14:textId="2CC18680" w:rsidR="00034EA8" w:rsidRPr="00AD5FB2" w:rsidRDefault="00034EA8" w:rsidP="00B302ED">
      <w:pPr>
        <w:pStyle w:val="List1"/>
        <w:tabs>
          <w:tab w:val="clear" w:pos="1080"/>
          <w:tab w:val="num" w:pos="720"/>
        </w:tabs>
        <w:ind w:left="709" w:hanging="283"/>
        <w:rPr>
          <w:sz w:val="22"/>
          <w:szCs w:val="22"/>
        </w:rPr>
      </w:pPr>
      <w:r w:rsidRPr="00DF150E">
        <w:rPr>
          <w:sz w:val="22"/>
          <w:szCs w:val="22"/>
        </w:rPr>
        <w:t xml:space="preserve">Для начисления Вознаграждения по Картам </w:t>
      </w:r>
      <w:r w:rsidR="00E61FDC" w:rsidRPr="00D44410">
        <w:rPr>
          <w:sz w:val="22"/>
          <w:szCs w:val="22"/>
          <w:lang w:val="en-US"/>
        </w:rPr>
        <w:t>Extra</w:t>
      </w:r>
      <w:r w:rsidR="00E61FDC" w:rsidRPr="00217288">
        <w:rPr>
          <w:sz w:val="22"/>
          <w:szCs w:val="22"/>
        </w:rPr>
        <w:t xml:space="preserve"> </w:t>
      </w:r>
      <w:r w:rsidR="00E61FDC">
        <w:rPr>
          <w:color w:val="auto"/>
          <w:sz w:val="22"/>
          <w:szCs w:val="22"/>
        </w:rPr>
        <w:t>(ПС «</w:t>
      </w:r>
      <w:r w:rsidR="00E61FDC">
        <w:rPr>
          <w:sz w:val="22"/>
          <w:szCs w:val="22"/>
        </w:rPr>
        <w:t>М</w:t>
      </w:r>
      <w:r w:rsidR="00E61FDC" w:rsidRPr="004E24EB">
        <w:rPr>
          <w:sz w:val="22"/>
          <w:szCs w:val="22"/>
        </w:rPr>
        <w:t>ир</w:t>
      </w:r>
      <w:r w:rsidR="00E61FDC">
        <w:rPr>
          <w:sz w:val="22"/>
          <w:szCs w:val="22"/>
        </w:rPr>
        <w:t xml:space="preserve">»), </w:t>
      </w:r>
      <w:r w:rsidR="00E61FDC" w:rsidRPr="001C6EAA">
        <w:rPr>
          <w:color w:val="auto"/>
          <w:sz w:val="22"/>
          <w:szCs w:val="22"/>
        </w:rPr>
        <w:t xml:space="preserve">Prime </w:t>
      </w:r>
      <w:r w:rsidR="00E61FDC" w:rsidRPr="00217288">
        <w:rPr>
          <w:color w:val="auto"/>
          <w:sz w:val="22"/>
          <w:szCs w:val="22"/>
        </w:rPr>
        <w:t>Visa</w:t>
      </w:r>
      <w:r w:rsidR="00E61FDC" w:rsidRPr="001C6EAA">
        <w:rPr>
          <w:color w:val="auto"/>
          <w:sz w:val="22"/>
          <w:szCs w:val="22"/>
        </w:rPr>
        <w:t xml:space="preserve"> </w:t>
      </w:r>
      <w:r w:rsidR="00E61FDC" w:rsidRPr="00217288">
        <w:rPr>
          <w:color w:val="auto"/>
          <w:sz w:val="22"/>
          <w:szCs w:val="22"/>
        </w:rPr>
        <w:t>Signature</w:t>
      </w:r>
      <w:r w:rsidR="00E61FDC">
        <w:rPr>
          <w:color w:val="auto"/>
          <w:sz w:val="22"/>
          <w:szCs w:val="22"/>
        </w:rPr>
        <w:t>,</w:t>
      </w:r>
      <w:r w:rsidR="00E61FDC" w:rsidRPr="00597322">
        <w:rPr>
          <w:sz w:val="22"/>
          <w:szCs w:val="22"/>
        </w:rPr>
        <w:t xml:space="preserve"> </w:t>
      </w:r>
      <w:r w:rsidR="00E61FDC">
        <w:rPr>
          <w:sz w:val="22"/>
          <w:szCs w:val="22"/>
          <w:lang w:val="en-US"/>
        </w:rPr>
        <w:t>Prime</w:t>
      </w:r>
      <w:r w:rsidR="00E61FDC" w:rsidRPr="006C2C81">
        <w:rPr>
          <w:sz w:val="22"/>
          <w:szCs w:val="22"/>
        </w:rPr>
        <w:t xml:space="preserve"> </w:t>
      </w:r>
      <w:r w:rsidR="00E61FDC">
        <w:rPr>
          <w:color w:val="auto"/>
          <w:sz w:val="22"/>
          <w:szCs w:val="22"/>
        </w:rPr>
        <w:t>(ПС «</w:t>
      </w:r>
      <w:r w:rsidR="00E61FDC">
        <w:rPr>
          <w:sz w:val="22"/>
          <w:szCs w:val="22"/>
        </w:rPr>
        <w:t>М</w:t>
      </w:r>
      <w:r w:rsidR="00E61FDC" w:rsidRPr="004E24EB">
        <w:rPr>
          <w:sz w:val="22"/>
          <w:szCs w:val="22"/>
        </w:rPr>
        <w:t>ир</w:t>
      </w:r>
      <w:r w:rsidR="00E61FDC">
        <w:rPr>
          <w:sz w:val="22"/>
          <w:szCs w:val="22"/>
        </w:rPr>
        <w:t>»)</w:t>
      </w:r>
      <w:r w:rsidR="00E61FDC" w:rsidRPr="001C6EAA">
        <w:rPr>
          <w:color w:val="auto"/>
          <w:sz w:val="22"/>
          <w:szCs w:val="22"/>
        </w:rPr>
        <w:t>,</w:t>
      </w:r>
      <w:r w:rsidR="00E61FDC">
        <w:rPr>
          <w:color w:val="auto"/>
          <w:sz w:val="22"/>
          <w:szCs w:val="22"/>
        </w:rPr>
        <w:t xml:space="preserve"> </w:t>
      </w:r>
      <w:r w:rsidR="00E61FDC">
        <w:rPr>
          <w:sz w:val="22"/>
          <w:szCs w:val="22"/>
        </w:rPr>
        <w:t>MIR Supreme Private Banking</w:t>
      </w:r>
      <w:r w:rsidR="00E61FDC" w:rsidRPr="00B444C2" w:rsidDel="00E61FDC">
        <w:rPr>
          <w:sz w:val="22"/>
          <w:szCs w:val="22"/>
        </w:rPr>
        <w:t xml:space="preserve"> </w:t>
      </w:r>
      <w:r w:rsidRPr="00C072EB">
        <w:rPr>
          <w:sz w:val="22"/>
          <w:szCs w:val="22"/>
        </w:rPr>
        <w:t xml:space="preserve">учитываются </w:t>
      </w:r>
      <w:r w:rsidR="00CE6311" w:rsidRPr="00C072EB">
        <w:rPr>
          <w:sz w:val="22"/>
          <w:szCs w:val="22"/>
        </w:rPr>
        <w:t xml:space="preserve">суммы </w:t>
      </w:r>
      <w:r w:rsidR="00F81293">
        <w:rPr>
          <w:sz w:val="22"/>
          <w:szCs w:val="22"/>
        </w:rPr>
        <w:t xml:space="preserve">Расходных </w:t>
      </w:r>
      <w:r w:rsidR="00CE6311" w:rsidRPr="00C072EB">
        <w:rPr>
          <w:sz w:val="22"/>
          <w:szCs w:val="22"/>
        </w:rPr>
        <w:t>операций, отраженны</w:t>
      </w:r>
      <w:r w:rsidR="00B302ED" w:rsidRPr="00C31C93">
        <w:rPr>
          <w:sz w:val="22"/>
          <w:szCs w:val="22"/>
        </w:rPr>
        <w:t>е</w:t>
      </w:r>
      <w:r w:rsidR="00CE6311" w:rsidRPr="00C31C93">
        <w:rPr>
          <w:sz w:val="22"/>
          <w:szCs w:val="22"/>
        </w:rPr>
        <w:t xml:space="preserve"> на счете в календарном месяце, </w:t>
      </w:r>
      <w:r w:rsidR="00CE6311" w:rsidRPr="00C31C93">
        <w:rPr>
          <w:color w:val="auto"/>
          <w:sz w:val="22"/>
          <w:szCs w:val="22"/>
        </w:rPr>
        <w:t xml:space="preserve">в котором </w:t>
      </w:r>
      <w:r w:rsidR="00E45395" w:rsidRPr="00895099">
        <w:rPr>
          <w:color w:val="auto"/>
          <w:sz w:val="22"/>
          <w:szCs w:val="22"/>
        </w:rPr>
        <w:t>обслуживание Карты</w:t>
      </w:r>
      <w:r w:rsidR="00B302ED" w:rsidRPr="00895099">
        <w:rPr>
          <w:color w:val="auto"/>
          <w:sz w:val="22"/>
          <w:szCs w:val="22"/>
        </w:rPr>
        <w:t xml:space="preserve"> предусматривал</w:t>
      </w:r>
      <w:r w:rsidR="00E45395" w:rsidRPr="00895099">
        <w:rPr>
          <w:color w:val="auto"/>
          <w:sz w:val="22"/>
          <w:szCs w:val="22"/>
        </w:rPr>
        <w:t>о</w:t>
      </w:r>
      <w:r w:rsidR="00B302ED" w:rsidRPr="00A14717">
        <w:rPr>
          <w:color w:val="auto"/>
          <w:sz w:val="22"/>
          <w:szCs w:val="22"/>
        </w:rPr>
        <w:t xml:space="preserve"> возможность выплаты Вознаграждения в соответствии с настоящими Правилами. </w:t>
      </w:r>
    </w:p>
    <w:p w14:paraId="65BD1363" w14:textId="07971F5F" w:rsidR="001C7D33" w:rsidRPr="00AD5FB2" w:rsidRDefault="0013545E" w:rsidP="00AD5FB2">
      <w:pPr>
        <w:pStyle w:val="List1"/>
        <w:tabs>
          <w:tab w:val="clear" w:pos="1080"/>
          <w:tab w:val="num" w:pos="851"/>
        </w:tabs>
        <w:ind w:left="709" w:hanging="283"/>
        <w:rPr>
          <w:sz w:val="22"/>
          <w:szCs w:val="22"/>
        </w:rPr>
      </w:pPr>
      <w:r w:rsidRPr="00AD5FB2">
        <w:rPr>
          <w:sz w:val="22"/>
          <w:szCs w:val="22"/>
        </w:rPr>
        <w:t>Вознаграждени</w:t>
      </w:r>
      <w:r w:rsidR="00737DBC" w:rsidRPr="00AD5FB2">
        <w:rPr>
          <w:sz w:val="22"/>
          <w:szCs w:val="22"/>
        </w:rPr>
        <w:t>е</w:t>
      </w:r>
      <w:r w:rsidRPr="00AD5FB2">
        <w:rPr>
          <w:sz w:val="22"/>
          <w:szCs w:val="22"/>
        </w:rPr>
        <w:t xml:space="preserve"> по </w:t>
      </w:r>
      <w:r w:rsidR="0021316B" w:rsidRPr="00AD5FB2">
        <w:rPr>
          <w:sz w:val="22"/>
          <w:szCs w:val="22"/>
        </w:rPr>
        <w:t>К</w:t>
      </w:r>
      <w:r w:rsidRPr="00AD5FB2">
        <w:rPr>
          <w:sz w:val="22"/>
          <w:szCs w:val="22"/>
        </w:rPr>
        <w:t xml:space="preserve">артам </w:t>
      </w:r>
      <w:r w:rsidR="00A7186F" w:rsidRPr="00AD5FB2">
        <w:rPr>
          <w:color w:val="auto"/>
          <w:sz w:val="22"/>
          <w:szCs w:val="22"/>
          <w:lang w:val="en-US"/>
        </w:rPr>
        <w:t>CASH</w:t>
      </w:r>
      <w:r w:rsidR="00A7186F" w:rsidRPr="00AD5FB2">
        <w:rPr>
          <w:color w:val="auto"/>
          <w:sz w:val="22"/>
          <w:szCs w:val="22"/>
        </w:rPr>
        <w:t>&amp;</w:t>
      </w:r>
      <w:r w:rsidR="00A7186F" w:rsidRPr="00AD5FB2">
        <w:rPr>
          <w:color w:val="auto"/>
          <w:sz w:val="22"/>
          <w:szCs w:val="22"/>
          <w:lang w:val="en-US"/>
        </w:rPr>
        <w:t>BACK</w:t>
      </w:r>
      <w:r w:rsidR="00CA35C0" w:rsidRPr="00CF19A3">
        <w:rPr>
          <w:color w:val="auto"/>
          <w:sz w:val="22"/>
          <w:szCs w:val="22"/>
        </w:rPr>
        <w:t xml:space="preserve"> </w:t>
      </w:r>
      <w:r w:rsidR="00CA35C0" w:rsidRPr="00CF19A3">
        <w:rPr>
          <w:color w:val="auto"/>
          <w:sz w:val="22"/>
          <w:szCs w:val="22"/>
          <w:lang w:val="en-US"/>
        </w:rPr>
        <w:t>Visa</w:t>
      </w:r>
      <w:r w:rsidR="00CA35C0" w:rsidRPr="00CF19A3">
        <w:rPr>
          <w:color w:val="auto"/>
          <w:sz w:val="22"/>
          <w:szCs w:val="22"/>
        </w:rPr>
        <w:t xml:space="preserve"> </w:t>
      </w:r>
      <w:r w:rsidR="00CA35C0" w:rsidRPr="00CF19A3">
        <w:rPr>
          <w:color w:val="auto"/>
          <w:sz w:val="22"/>
          <w:szCs w:val="22"/>
          <w:lang w:val="en-US"/>
        </w:rPr>
        <w:t>Gold</w:t>
      </w:r>
      <w:r w:rsidR="004D23F1" w:rsidRPr="00B444C2">
        <w:rPr>
          <w:color w:val="auto"/>
          <w:sz w:val="22"/>
          <w:szCs w:val="22"/>
        </w:rPr>
        <w:t xml:space="preserve">, </w:t>
      </w:r>
      <w:r w:rsidR="004D23F1" w:rsidRPr="00AD5FB2">
        <w:rPr>
          <w:color w:val="auto"/>
          <w:sz w:val="22"/>
          <w:szCs w:val="22"/>
          <w:lang w:val="en-US"/>
        </w:rPr>
        <w:t>CASH</w:t>
      </w:r>
      <w:r w:rsidR="004D23F1" w:rsidRPr="00AD5FB2">
        <w:rPr>
          <w:color w:val="auto"/>
          <w:sz w:val="22"/>
          <w:szCs w:val="22"/>
        </w:rPr>
        <w:t>&amp;</w:t>
      </w:r>
      <w:r w:rsidR="004D23F1" w:rsidRPr="00AD5FB2">
        <w:rPr>
          <w:color w:val="auto"/>
          <w:sz w:val="22"/>
          <w:szCs w:val="22"/>
          <w:lang w:val="en-US"/>
        </w:rPr>
        <w:t>BACK</w:t>
      </w:r>
      <w:r w:rsidR="004D23F1" w:rsidRPr="00B444C2">
        <w:rPr>
          <w:color w:val="auto"/>
          <w:sz w:val="22"/>
          <w:szCs w:val="22"/>
        </w:rPr>
        <w:t xml:space="preserve"> </w:t>
      </w:r>
      <w:r w:rsidR="00967CCC">
        <w:rPr>
          <w:color w:val="auto"/>
          <w:sz w:val="22"/>
          <w:szCs w:val="22"/>
        </w:rPr>
        <w:t>(ПС «</w:t>
      </w:r>
      <w:r w:rsidR="00967CCC">
        <w:rPr>
          <w:sz w:val="22"/>
          <w:szCs w:val="22"/>
        </w:rPr>
        <w:t>М</w:t>
      </w:r>
      <w:r w:rsidR="00967CCC" w:rsidRPr="004E24EB">
        <w:rPr>
          <w:sz w:val="22"/>
          <w:szCs w:val="22"/>
        </w:rPr>
        <w:t>ир</w:t>
      </w:r>
      <w:r w:rsidR="00967CCC">
        <w:rPr>
          <w:sz w:val="22"/>
          <w:szCs w:val="22"/>
        </w:rPr>
        <w:t>»)</w:t>
      </w:r>
      <w:r w:rsidR="00967CCC" w:rsidRPr="00B444C2">
        <w:rPr>
          <w:sz w:val="22"/>
          <w:szCs w:val="22"/>
        </w:rPr>
        <w:t xml:space="preserve"> </w:t>
      </w:r>
      <w:r w:rsidRPr="00AD5FB2">
        <w:rPr>
          <w:sz w:val="22"/>
          <w:szCs w:val="22"/>
        </w:rPr>
        <w:t xml:space="preserve">начисляется </w:t>
      </w:r>
      <w:r w:rsidR="001F7B8D" w:rsidRPr="00AD5FB2">
        <w:rPr>
          <w:sz w:val="22"/>
          <w:szCs w:val="22"/>
        </w:rPr>
        <w:t>по алгоритму</w:t>
      </w:r>
      <w:r w:rsidRPr="00AD5FB2">
        <w:rPr>
          <w:sz w:val="22"/>
          <w:szCs w:val="22"/>
        </w:rPr>
        <w:t xml:space="preserve"> одной из </w:t>
      </w:r>
      <w:r w:rsidR="00F81293">
        <w:rPr>
          <w:sz w:val="22"/>
          <w:szCs w:val="22"/>
        </w:rPr>
        <w:t>О</w:t>
      </w:r>
      <w:r w:rsidRPr="00AD5FB2">
        <w:rPr>
          <w:sz w:val="22"/>
          <w:szCs w:val="22"/>
        </w:rPr>
        <w:t>пций</w:t>
      </w:r>
      <w:r w:rsidR="001F7B8D" w:rsidRPr="00AD5FB2">
        <w:rPr>
          <w:sz w:val="22"/>
          <w:szCs w:val="22"/>
        </w:rPr>
        <w:t xml:space="preserve">, </w:t>
      </w:r>
      <w:r w:rsidR="002C6114" w:rsidRPr="00AD5FB2">
        <w:rPr>
          <w:sz w:val="22"/>
          <w:szCs w:val="22"/>
        </w:rPr>
        <w:t>предусмотренн</w:t>
      </w:r>
      <w:r w:rsidR="000636B0">
        <w:rPr>
          <w:sz w:val="22"/>
          <w:szCs w:val="22"/>
        </w:rPr>
        <w:t>ой для</w:t>
      </w:r>
      <w:r w:rsidR="002C6114" w:rsidRPr="00AD5FB2">
        <w:rPr>
          <w:sz w:val="22"/>
          <w:szCs w:val="22"/>
        </w:rPr>
        <w:t xml:space="preserve"> </w:t>
      </w:r>
      <w:r w:rsidR="0021316B" w:rsidRPr="00AD5FB2">
        <w:rPr>
          <w:sz w:val="22"/>
          <w:szCs w:val="22"/>
        </w:rPr>
        <w:t>К</w:t>
      </w:r>
      <w:r w:rsidR="002C6114" w:rsidRPr="00AD5FB2">
        <w:rPr>
          <w:sz w:val="22"/>
          <w:szCs w:val="22"/>
        </w:rPr>
        <w:t xml:space="preserve">арт </w:t>
      </w:r>
      <w:r w:rsidR="00A7186F" w:rsidRPr="00AD5FB2">
        <w:rPr>
          <w:color w:val="auto"/>
          <w:sz w:val="22"/>
          <w:szCs w:val="22"/>
          <w:lang w:val="en-US"/>
        </w:rPr>
        <w:t>CASH</w:t>
      </w:r>
      <w:r w:rsidR="00A7186F" w:rsidRPr="00AD5FB2">
        <w:rPr>
          <w:color w:val="auto"/>
          <w:sz w:val="22"/>
          <w:szCs w:val="22"/>
        </w:rPr>
        <w:t>&amp;</w:t>
      </w:r>
      <w:r w:rsidR="00A7186F" w:rsidRPr="00AD5FB2">
        <w:rPr>
          <w:color w:val="auto"/>
          <w:sz w:val="22"/>
          <w:szCs w:val="22"/>
          <w:lang w:val="en-US"/>
        </w:rPr>
        <w:t>BACK</w:t>
      </w:r>
      <w:r w:rsidR="00CA35C0" w:rsidRPr="00CF19A3">
        <w:rPr>
          <w:color w:val="auto"/>
          <w:sz w:val="22"/>
          <w:szCs w:val="22"/>
        </w:rPr>
        <w:t xml:space="preserve"> </w:t>
      </w:r>
      <w:r w:rsidR="00CA35C0" w:rsidRPr="00CF19A3">
        <w:rPr>
          <w:color w:val="auto"/>
          <w:sz w:val="22"/>
          <w:szCs w:val="22"/>
          <w:lang w:val="en-US"/>
        </w:rPr>
        <w:t>Visa</w:t>
      </w:r>
      <w:r w:rsidR="00CA35C0" w:rsidRPr="00CF19A3">
        <w:rPr>
          <w:color w:val="auto"/>
          <w:sz w:val="22"/>
          <w:szCs w:val="22"/>
        </w:rPr>
        <w:t xml:space="preserve"> </w:t>
      </w:r>
      <w:r w:rsidR="00CA35C0" w:rsidRPr="00CF19A3">
        <w:rPr>
          <w:color w:val="auto"/>
          <w:sz w:val="22"/>
          <w:szCs w:val="22"/>
          <w:lang w:val="en-US"/>
        </w:rPr>
        <w:t>Gold</w:t>
      </w:r>
      <w:r w:rsidR="004D23F1" w:rsidRPr="006C2C81">
        <w:rPr>
          <w:color w:val="auto"/>
          <w:sz w:val="22"/>
          <w:szCs w:val="22"/>
        </w:rPr>
        <w:t xml:space="preserve">, </w:t>
      </w:r>
      <w:r w:rsidR="004D23F1" w:rsidRPr="00AD5FB2">
        <w:rPr>
          <w:color w:val="auto"/>
          <w:sz w:val="22"/>
          <w:szCs w:val="22"/>
          <w:lang w:val="en-US"/>
        </w:rPr>
        <w:t>CASH</w:t>
      </w:r>
      <w:r w:rsidR="004D23F1" w:rsidRPr="00AD5FB2">
        <w:rPr>
          <w:color w:val="auto"/>
          <w:sz w:val="22"/>
          <w:szCs w:val="22"/>
        </w:rPr>
        <w:t>&amp;</w:t>
      </w:r>
      <w:r w:rsidR="004D23F1" w:rsidRPr="00AD5FB2">
        <w:rPr>
          <w:color w:val="auto"/>
          <w:sz w:val="22"/>
          <w:szCs w:val="22"/>
          <w:lang w:val="en-US"/>
        </w:rPr>
        <w:t>BACK</w:t>
      </w:r>
      <w:r w:rsidR="004D23F1" w:rsidRPr="006C2C81">
        <w:rPr>
          <w:color w:val="auto"/>
          <w:sz w:val="22"/>
          <w:szCs w:val="22"/>
        </w:rPr>
        <w:t xml:space="preserve"> </w:t>
      </w:r>
      <w:r w:rsidR="00967CCC">
        <w:rPr>
          <w:color w:val="auto"/>
          <w:sz w:val="22"/>
          <w:szCs w:val="22"/>
        </w:rPr>
        <w:t>(ПС «</w:t>
      </w:r>
      <w:r w:rsidR="00967CCC">
        <w:rPr>
          <w:sz w:val="22"/>
          <w:szCs w:val="22"/>
        </w:rPr>
        <w:t>М</w:t>
      </w:r>
      <w:r w:rsidR="00967CCC" w:rsidRPr="004E24EB">
        <w:rPr>
          <w:sz w:val="22"/>
          <w:szCs w:val="22"/>
        </w:rPr>
        <w:t>ир</w:t>
      </w:r>
      <w:r w:rsidR="00967CCC">
        <w:rPr>
          <w:sz w:val="22"/>
          <w:szCs w:val="22"/>
        </w:rPr>
        <w:t>»)</w:t>
      </w:r>
      <w:r w:rsidR="00967CCC" w:rsidRPr="00B444C2">
        <w:rPr>
          <w:sz w:val="22"/>
          <w:szCs w:val="22"/>
        </w:rPr>
        <w:t xml:space="preserve"> </w:t>
      </w:r>
      <w:r w:rsidR="001F7B8D" w:rsidRPr="00AD5FB2">
        <w:rPr>
          <w:sz w:val="22"/>
          <w:szCs w:val="22"/>
        </w:rPr>
        <w:t>в соответствии с настоящими Правилами:</w:t>
      </w:r>
      <w:r w:rsidRPr="00AD5FB2">
        <w:rPr>
          <w:sz w:val="22"/>
          <w:szCs w:val="22"/>
        </w:rPr>
        <w:t xml:space="preserve"> «Умный кэшбэк»</w:t>
      </w:r>
      <w:r w:rsidR="001F7B8D" w:rsidRPr="00AD5FB2">
        <w:rPr>
          <w:sz w:val="22"/>
          <w:szCs w:val="22"/>
        </w:rPr>
        <w:t>,</w:t>
      </w:r>
      <w:r w:rsidRPr="00AD5FB2">
        <w:rPr>
          <w:sz w:val="22"/>
          <w:szCs w:val="22"/>
        </w:rPr>
        <w:t xml:space="preserve"> «Кэшбэк на вс</w:t>
      </w:r>
      <w:r w:rsidR="00737DBC" w:rsidRPr="00AD5FB2">
        <w:rPr>
          <w:sz w:val="22"/>
          <w:szCs w:val="22"/>
        </w:rPr>
        <w:t>ё</w:t>
      </w:r>
      <w:r w:rsidRPr="00AD5FB2">
        <w:rPr>
          <w:sz w:val="22"/>
          <w:szCs w:val="22"/>
        </w:rPr>
        <w:t>»</w:t>
      </w:r>
      <w:r w:rsidR="001F7B8D" w:rsidRPr="00AD5FB2">
        <w:rPr>
          <w:sz w:val="22"/>
          <w:szCs w:val="22"/>
        </w:rPr>
        <w:t>,</w:t>
      </w:r>
      <w:r w:rsidRPr="00AD5FB2">
        <w:rPr>
          <w:sz w:val="22"/>
          <w:szCs w:val="22"/>
        </w:rPr>
        <w:t xml:space="preserve"> «Авто»</w:t>
      </w:r>
      <w:r w:rsidR="001F7B8D" w:rsidRPr="00AD5FB2">
        <w:rPr>
          <w:sz w:val="22"/>
          <w:szCs w:val="22"/>
        </w:rPr>
        <w:t xml:space="preserve">. Выбор </w:t>
      </w:r>
      <w:r w:rsidR="00F81293">
        <w:rPr>
          <w:sz w:val="22"/>
          <w:szCs w:val="22"/>
        </w:rPr>
        <w:t>О</w:t>
      </w:r>
      <w:r w:rsidR="001F7B8D" w:rsidRPr="00AD5FB2">
        <w:rPr>
          <w:sz w:val="22"/>
          <w:szCs w:val="22"/>
        </w:rPr>
        <w:t>пции</w:t>
      </w:r>
      <w:r w:rsidRPr="00AD5FB2">
        <w:rPr>
          <w:sz w:val="22"/>
          <w:szCs w:val="22"/>
        </w:rPr>
        <w:t xml:space="preserve"> </w:t>
      </w:r>
      <w:r w:rsidR="001F7B8D" w:rsidRPr="00AD5FB2">
        <w:rPr>
          <w:sz w:val="22"/>
          <w:szCs w:val="22"/>
        </w:rPr>
        <w:t>осуществляет</w:t>
      </w:r>
      <w:r w:rsidRPr="00AD5FB2">
        <w:rPr>
          <w:sz w:val="22"/>
          <w:szCs w:val="22"/>
        </w:rPr>
        <w:t xml:space="preserve"> Клиент</w:t>
      </w:r>
      <w:r w:rsidR="00E559B7" w:rsidRPr="00AD5FB2">
        <w:rPr>
          <w:sz w:val="22"/>
          <w:szCs w:val="22"/>
        </w:rPr>
        <w:t xml:space="preserve">, </w:t>
      </w:r>
      <w:r w:rsidRPr="00AD5FB2">
        <w:rPr>
          <w:sz w:val="22"/>
          <w:szCs w:val="22"/>
        </w:rPr>
        <w:t>указав в Заявлении на выпуск основной Карты рядом с типом Карты слово «Умный»</w:t>
      </w:r>
      <w:r w:rsidR="00737DBC" w:rsidRPr="00AD5FB2">
        <w:rPr>
          <w:sz w:val="22"/>
          <w:szCs w:val="22"/>
        </w:rPr>
        <w:t xml:space="preserve"> - для выбора</w:t>
      </w:r>
      <w:r w:rsidRPr="00AD5FB2">
        <w:rPr>
          <w:sz w:val="22"/>
          <w:szCs w:val="22"/>
        </w:rPr>
        <w:t xml:space="preserve"> </w:t>
      </w:r>
      <w:r w:rsidR="00F81293">
        <w:rPr>
          <w:sz w:val="22"/>
          <w:szCs w:val="22"/>
        </w:rPr>
        <w:t>О</w:t>
      </w:r>
      <w:r w:rsidR="00737DBC" w:rsidRPr="00AD5FB2">
        <w:rPr>
          <w:sz w:val="22"/>
          <w:szCs w:val="22"/>
        </w:rPr>
        <w:t>пции «Умный кэшбэк»/ «</w:t>
      </w:r>
      <w:r w:rsidR="001A18C3" w:rsidRPr="00AD5FB2">
        <w:rPr>
          <w:sz w:val="22"/>
          <w:szCs w:val="22"/>
        </w:rPr>
        <w:t xml:space="preserve">На </w:t>
      </w:r>
      <w:r w:rsidR="00737DBC" w:rsidRPr="00AD5FB2">
        <w:rPr>
          <w:sz w:val="22"/>
          <w:szCs w:val="22"/>
        </w:rPr>
        <w:t xml:space="preserve">Всё» - для выбора </w:t>
      </w:r>
      <w:r w:rsidR="00F81293">
        <w:rPr>
          <w:sz w:val="22"/>
          <w:szCs w:val="22"/>
        </w:rPr>
        <w:t>О</w:t>
      </w:r>
      <w:r w:rsidR="00737DBC" w:rsidRPr="00AD5FB2">
        <w:rPr>
          <w:sz w:val="22"/>
          <w:szCs w:val="22"/>
        </w:rPr>
        <w:t xml:space="preserve">пции «Кэшбэк на всё»/ «Авто» - для выбора </w:t>
      </w:r>
      <w:r w:rsidR="00F81293">
        <w:rPr>
          <w:sz w:val="22"/>
          <w:szCs w:val="22"/>
        </w:rPr>
        <w:t>О</w:t>
      </w:r>
      <w:r w:rsidR="00737DBC" w:rsidRPr="00AD5FB2">
        <w:rPr>
          <w:sz w:val="22"/>
          <w:szCs w:val="22"/>
        </w:rPr>
        <w:t>пции «Авто»</w:t>
      </w:r>
      <w:r w:rsidR="00E559B7" w:rsidRPr="00AD5FB2">
        <w:rPr>
          <w:sz w:val="22"/>
          <w:szCs w:val="22"/>
        </w:rPr>
        <w:t>.</w:t>
      </w:r>
      <w:r w:rsidR="009C608C">
        <w:rPr>
          <w:sz w:val="22"/>
          <w:szCs w:val="22"/>
        </w:rPr>
        <w:t xml:space="preserve"> В случае если в Заявлении на выпуск основной Карты клиент не указал выбранную им Опцию, </w:t>
      </w:r>
      <w:r w:rsidR="009C608C" w:rsidRPr="00AD5FB2">
        <w:rPr>
          <w:sz w:val="22"/>
          <w:szCs w:val="22"/>
        </w:rPr>
        <w:t xml:space="preserve">Вознаграждение по Картам </w:t>
      </w:r>
      <w:r w:rsidR="009C608C" w:rsidRPr="00AD5FB2">
        <w:rPr>
          <w:color w:val="auto"/>
          <w:sz w:val="22"/>
          <w:szCs w:val="22"/>
          <w:lang w:val="en-US"/>
        </w:rPr>
        <w:t>CASH</w:t>
      </w:r>
      <w:r w:rsidR="009C608C" w:rsidRPr="00AD5FB2">
        <w:rPr>
          <w:color w:val="auto"/>
          <w:sz w:val="22"/>
          <w:szCs w:val="22"/>
        </w:rPr>
        <w:t>&amp;</w:t>
      </w:r>
      <w:r w:rsidR="009C608C" w:rsidRPr="00AD5FB2">
        <w:rPr>
          <w:color w:val="auto"/>
          <w:sz w:val="22"/>
          <w:szCs w:val="22"/>
          <w:lang w:val="en-US"/>
        </w:rPr>
        <w:t>BACK</w:t>
      </w:r>
      <w:r w:rsidR="009C608C" w:rsidRPr="00CF19A3">
        <w:rPr>
          <w:color w:val="auto"/>
          <w:sz w:val="22"/>
          <w:szCs w:val="22"/>
        </w:rPr>
        <w:t xml:space="preserve"> </w:t>
      </w:r>
      <w:r w:rsidR="009C608C" w:rsidRPr="00CF19A3">
        <w:rPr>
          <w:color w:val="auto"/>
          <w:sz w:val="22"/>
          <w:szCs w:val="22"/>
          <w:lang w:val="en-US"/>
        </w:rPr>
        <w:t>Visa</w:t>
      </w:r>
      <w:r w:rsidR="009C608C" w:rsidRPr="00CF19A3">
        <w:rPr>
          <w:color w:val="auto"/>
          <w:sz w:val="22"/>
          <w:szCs w:val="22"/>
        </w:rPr>
        <w:t xml:space="preserve"> </w:t>
      </w:r>
      <w:r w:rsidR="009C608C" w:rsidRPr="00CF19A3">
        <w:rPr>
          <w:color w:val="auto"/>
          <w:sz w:val="22"/>
          <w:szCs w:val="22"/>
          <w:lang w:val="en-US"/>
        </w:rPr>
        <w:t>Gold</w:t>
      </w:r>
      <w:r w:rsidR="009C608C" w:rsidRPr="00B444C2">
        <w:rPr>
          <w:color w:val="auto"/>
          <w:sz w:val="22"/>
          <w:szCs w:val="22"/>
        </w:rPr>
        <w:t xml:space="preserve">, </w:t>
      </w:r>
      <w:r w:rsidR="009C608C" w:rsidRPr="00AD5FB2">
        <w:rPr>
          <w:color w:val="auto"/>
          <w:sz w:val="22"/>
          <w:szCs w:val="22"/>
          <w:lang w:val="en-US"/>
        </w:rPr>
        <w:t>CASH</w:t>
      </w:r>
      <w:r w:rsidR="009C608C" w:rsidRPr="00AD5FB2">
        <w:rPr>
          <w:color w:val="auto"/>
          <w:sz w:val="22"/>
          <w:szCs w:val="22"/>
        </w:rPr>
        <w:t>&amp;</w:t>
      </w:r>
      <w:r w:rsidR="009C608C" w:rsidRPr="00AD5FB2">
        <w:rPr>
          <w:color w:val="auto"/>
          <w:sz w:val="22"/>
          <w:szCs w:val="22"/>
          <w:lang w:val="en-US"/>
        </w:rPr>
        <w:t>BACK</w:t>
      </w:r>
      <w:r w:rsidR="009C608C" w:rsidRPr="00B444C2">
        <w:rPr>
          <w:color w:val="auto"/>
          <w:sz w:val="22"/>
          <w:szCs w:val="22"/>
        </w:rPr>
        <w:t xml:space="preserve"> </w:t>
      </w:r>
      <w:r w:rsidR="009C608C">
        <w:rPr>
          <w:color w:val="auto"/>
          <w:sz w:val="22"/>
          <w:szCs w:val="22"/>
        </w:rPr>
        <w:t>(ПС «</w:t>
      </w:r>
      <w:r w:rsidR="009C608C">
        <w:rPr>
          <w:sz w:val="22"/>
          <w:szCs w:val="22"/>
        </w:rPr>
        <w:t>М</w:t>
      </w:r>
      <w:r w:rsidR="009C608C" w:rsidRPr="004E24EB">
        <w:rPr>
          <w:sz w:val="22"/>
          <w:szCs w:val="22"/>
        </w:rPr>
        <w:t>ир</w:t>
      </w:r>
      <w:r w:rsidR="009C608C">
        <w:rPr>
          <w:sz w:val="22"/>
          <w:szCs w:val="22"/>
        </w:rPr>
        <w:t>»)</w:t>
      </w:r>
      <w:r w:rsidR="009C608C" w:rsidRPr="00B444C2">
        <w:rPr>
          <w:sz w:val="22"/>
          <w:szCs w:val="22"/>
        </w:rPr>
        <w:t xml:space="preserve"> </w:t>
      </w:r>
      <w:r w:rsidR="009C608C" w:rsidRPr="00AD5FB2">
        <w:rPr>
          <w:sz w:val="22"/>
          <w:szCs w:val="22"/>
        </w:rPr>
        <w:t>начисляется по алгоритму</w:t>
      </w:r>
      <w:r w:rsidR="009C608C">
        <w:rPr>
          <w:sz w:val="22"/>
          <w:szCs w:val="22"/>
        </w:rPr>
        <w:t xml:space="preserve"> </w:t>
      </w:r>
      <w:r w:rsidR="00AF039E">
        <w:rPr>
          <w:sz w:val="22"/>
          <w:szCs w:val="22"/>
        </w:rPr>
        <w:t xml:space="preserve">Опции </w:t>
      </w:r>
      <w:r w:rsidR="009C608C" w:rsidRPr="00AD5FB2">
        <w:rPr>
          <w:color w:val="auto"/>
          <w:sz w:val="22"/>
          <w:szCs w:val="22"/>
        </w:rPr>
        <w:t>«Кэшбэк на всё»</w:t>
      </w:r>
      <w:r w:rsidR="009C608C">
        <w:rPr>
          <w:color w:val="auto"/>
          <w:sz w:val="22"/>
          <w:szCs w:val="22"/>
        </w:rPr>
        <w:t>,</w:t>
      </w:r>
      <w:r w:rsidR="009C608C" w:rsidRPr="002C6114">
        <w:rPr>
          <w:color w:val="auto"/>
          <w:sz w:val="22"/>
          <w:szCs w:val="22"/>
        </w:rPr>
        <w:t xml:space="preserve"> </w:t>
      </w:r>
      <w:r w:rsidR="009C608C">
        <w:rPr>
          <w:color w:val="auto"/>
          <w:sz w:val="22"/>
          <w:szCs w:val="22"/>
        </w:rPr>
        <w:t xml:space="preserve">предусмотренной для </w:t>
      </w:r>
      <w:r w:rsidR="009C608C" w:rsidRPr="008A597C">
        <w:rPr>
          <w:color w:val="auto"/>
          <w:sz w:val="22"/>
          <w:szCs w:val="22"/>
        </w:rPr>
        <w:t>соответствующих Карт</w:t>
      </w:r>
      <w:r w:rsidR="009C608C" w:rsidRPr="00DE5FA3">
        <w:rPr>
          <w:color w:val="auto"/>
          <w:sz w:val="22"/>
          <w:szCs w:val="22"/>
        </w:rPr>
        <w:t xml:space="preserve"> согласно </w:t>
      </w:r>
      <w:r w:rsidR="009C608C" w:rsidRPr="00CF1756">
        <w:rPr>
          <w:color w:val="auto"/>
          <w:sz w:val="22"/>
          <w:szCs w:val="22"/>
        </w:rPr>
        <w:t>настоящим Правилам</w:t>
      </w:r>
      <w:r w:rsidR="009C608C">
        <w:rPr>
          <w:color w:val="auto"/>
          <w:sz w:val="22"/>
          <w:szCs w:val="22"/>
        </w:rPr>
        <w:t>.</w:t>
      </w:r>
    </w:p>
    <w:p w14:paraId="5AAAB2A6" w14:textId="4D0B4442" w:rsidR="00E61FDC" w:rsidRDefault="00E61FDC" w:rsidP="00AD5FB2">
      <w:pPr>
        <w:pStyle w:val="List1"/>
        <w:tabs>
          <w:tab w:val="clear" w:pos="1080"/>
          <w:tab w:val="num" w:pos="851"/>
        </w:tabs>
        <w:spacing w:after="60"/>
        <w:ind w:left="709" w:hanging="284"/>
        <w:rPr>
          <w:color w:val="auto"/>
          <w:sz w:val="22"/>
          <w:szCs w:val="22"/>
        </w:rPr>
      </w:pPr>
      <w:r w:rsidRPr="00AD5FB2">
        <w:rPr>
          <w:sz w:val="22"/>
          <w:szCs w:val="22"/>
        </w:rPr>
        <w:t xml:space="preserve">Вознаграждение по Картам </w:t>
      </w:r>
      <w:r w:rsidR="000C7AA8" w:rsidRPr="00D44410">
        <w:rPr>
          <w:sz w:val="22"/>
          <w:szCs w:val="22"/>
          <w:lang w:val="en-US"/>
        </w:rPr>
        <w:t>Extra</w:t>
      </w:r>
      <w:r w:rsidR="000C7AA8" w:rsidRPr="00217288">
        <w:rPr>
          <w:sz w:val="22"/>
          <w:szCs w:val="22"/>
        </w:rPr>
        <w:t xml:space="preserve"> </w:t>
      </w:r>
      <w:r w:rsidR="000C7AA8">
        <w:rPr>
          <w:color w:val="auto"/>
          <w:sz w:val="22"/>
          <w:szCs w:val="22"/>
        </w:rPr>
        <w:t>(ПС «</w:t>
      </w:r>
      <w:r w:rsidR="000C7AA8">
        <w:rPr>
          <w:sz w:val="22"/>
          <w:szCs w:val="22"/>
        </w:rPr>
        <w:t>М</w:t>
      </w:r>
      <w:r w:rsidR="000C7AA8" w:rsidRPr="004E24EB">
        <w:rPr>
          <w:sz w:val="22"/>
          <w:szCs w:val="22"/>
        </w:rPr>
        <w:t>ир</w:t>
      </w:r>
      <w:r w:rsidR="000C7AA8">
        <w:rPr>
          <w:sz w:val="22"/>
          <w:szCs w:val="22"/>
        </w:rPr>
        <w:t xml:space="preserve">»), </w:t>
      </w:r>
      <w:r w:rsidR="00CB7308" w:rsidRPr="00AD5FB2">
        <w:rPr>
          <w:color w:val="auto"/>
          <w:sz w:val="22"/>
          <w:szCs w:val="22"/>
          <w:lang w:val="en-US"/>
        </w:rPr>
        <w:t>Visa</w:t>
      </w:r>
      <w:r w:rsidR="00CB7308" w:rsidRPr="00AD5FB2">
        <w:rPr>
          <w:color w:val="auto"/>
          <w:sz w:val="22"/>
          <w:szCs w:val="22"/>
        </w:rPr>
        <w:t xml:space="preserve"> </w:t>
      </w:r>
      <w:r w:rsidR="00CB7308" w:rsidRPr="00AD5FB2">
        <w:rPr>
          <w:color w:val="auto"/>
          <w:sz w:val="22"/>
          <w:szCs w:val="22"/>
          <w:lang w:val="en-US"/>
        </w:rPr>
        <w:t>Platinum</w:t>
      </w:r>
      <w:r w:rsidR="00CB7308">
        <w:rPr>
          <w:color w:val="auto"/>
          <w:sz w:val="22"/>
          <w:szCs w:val="22"/>
        </w:rPr>
        <w:t>+</w:t>
      </w:r>
      <w:r w:rsidR="00F5465D">
        <w:rPr>
          <w:color w:val="auto"/>
          <w:sz w:val="22"/>
          <w:szCs w:val="22"/>
        </w:rPr>
        <w:t xml:space="preserve"> </w:t>
      </w:r>
      <w:r w:rsidRPr="00AD5FB2">
        <w:rPr>
          <w:sz w:val="22"/>
          <w:szCs w:val="22"/>
        </w:rPr>
        <w:t xml:space="preserve">начисляется по алгоритму одной из </w:t>
      </w:r>
      <w:r>
        <w:rPr>
          <w:sz w:val="22"/>
          <w:szCs w:val="22"/>
        </w:rPr>
        <w:t>О</w:t>
      </w:r>
      <w:r w:rsidRPr="00AD5FB2">
        <w:rPr>
          <w:sz w:val="22"/>
          <w:szCs w:val="22"/>
        </w:rPr>
        <w:t>пций, предусмотренн</w:t>
      </w:r>
      <w:r>
        <w:rPr>
          <w:sz w:val="22"/>
          <w:szCs w:val="22"/>
        </w:rPr>
        <w:t>ой для</w:t>
      </w:r>
      <w:r w:rsidRPr="00AD5FB2">
        <w:rPr>
          <w:sz w:val="22"/>
          <w:szCs w:val="22"/>
        </w:rPr>
        <w:t xml:space="preserve"> Карт </w:t>
      </w:r>
      <w:r w:rsidR="000C7AA8" w:rsidRPr="00D44410">
        <w:rPr>
          <w:sz w:val="22"/>
          <w:szCs w:val="22"/>
          <w:lang w:val="en-US"/>
        </w:rPr>
        <w:t>Extra</w:t>
      </w:r>
      <w:r w:rsidR="000C7AA8" w:rsidRPr="00217288">
        <w:rPr>
          <w:sz w:val="22"/>
          <w:szCs w:val="22"/>
        </w:rPr>
        <w:t xml:space="preserve"> </w:t>
      </w:r>
      <w:r w:rsidR="000C7AA8">
        <w:rPr>
          <w:color w:val="auto"/>
          <w:sz w:val="22"/>
          <w:szCs w:val="22"/>
        </w:rPr>
        <w:t>(ПС «</w:t>
      </w:r>
      <w:r w:rsidR="000C7AA8">
        <w:rPr>
          <w:sz w:val="22"/>
          <w:szCs w:val="22"/>
        </w:rPr>
        <w:t>М</w:t>
      </w:r>
      <w:r w:rsidR="000C7AA8" w:rsidRPr="004E24EB">
        <w:rPr>
          <w:sz w:val="22"/>
          <w:szCs w:val="22"/>
        </w:rPr>
        <w:t>ир</w:t>
      </w:r>
      <w:r w:rsidR="000C7AA8">
        <w:rPr>
          <w:sz w:val="22"/>
          <w:szCs w:val="22"/>
        </w:rPr>
        <w:t xml:space="preserve">»), </w:t>
      </w:r>
      <w:r w:rsidR="00CB7308" w:rsidRPr="00AD5FB2">
        <w:rPr>
          <w:color w:val="auto"/>
          <w:sz w:val="22"/>
          <w:szCs w:val="22"/>
          <w:lang w:val="en-US"/>
        </w:rPr>
        <w:t>Visa</w:t>
      </w:r>
      <w:r w:rsidR="00CB7308" w:rsidRPr="00AD5FB2">
        <w:rPr>
          <w:color w:val="auto"/>
          <w:sz w:val="22"/>
          <w:szCs w:val="22"/>
        </w:rPr>
        <w:t xml:space="preserve"> </w:t>
      </w:r>
      <w:r w:rsidR="00CB7308" w:rsidRPr="00AD5FB2">
        <w:rPr>
          <w:color w:val="auto"/>
          <w:sz w:val="22"/>
          <w:szCs w:val="22"/>
          <w:lang w:val="en-US"/>
        </w:rPr>
        <w:t>Platinum</w:t>
      </w:r>
      <w:r w:rsidR="00CB7308">
        <w:rPr>
          <w:color w:val="auto"/>
          <w:sz w:val="22"/>
          <w:szCs w:val="22"/>
        </w:rPr>
        <w:t>+</w:t>
      </w:r>
      <w:r w:rsidR="00F5465D">
        <w:rPr>
          <w:color w:val="auto"/>
          <w:sz w:val="22"/>
          <w:szCs w:val="22"/>
        </w:rPr>
        <w:t xml:space="preserve"> </w:t>
      </w:r>
      <w:r w:rsidRPr="00AD5FB2">
        <w:rPr>
          <w:sz w:val="22"/>
          <w:szCs w:val="22"/>
        </w:rPr>
        <w:t xml:space="preserve">в соответствии с настоящими Правилами: «Умный кэшбэк», «Кэшбэк на всё». Выбор </w:t>
      </w:r>
      <w:r>
        <w:rPr>
          <w:sz w:val="22"/>
          <w:szCs w:val="22"/>
        </w:rPr>
        <w:t>О</w:t>
      </w:r>
      <w:r w:rsidRPr="00AD5FB2">
        <w:rPr>
          <w:sz w:val="22"/>
          <w:szCs w:val="22"/>
        </w:rPr>
        <w:t xml:space="preserve">пции осуществляет Клиент, указав в Заявлении на выпуск основной Карты рядом с типом Карты слово «Умный» - для выбора </w:t>
      </w:r>
      <w:r>
        <w:rPr>
          <w:sz w:val="22"/>
          <w:szCs w:val="22"/>
        </w:rPr>
        <w:t>О</w:t>
      </w:r>
      <w:r w:rsidRPr="00AD5FB2">
        <w:rPr>
          <w:sz w:val="22"/>
          <w:szCs w:val="22"/>
        </w:rPr>
        <w:t xml:space="preserve">пции «Умный кэшбэк»/ «На Всё» - для выбора </w:t>
      </w:r>
      <w:r>
        <w:rPr>
          <w:sz w:val="22"/>
          <w:szCs w:val="22"/>
        </w:rPr>
        <w:t>О</w:t>
      </w:r>
      <w:r w:rsidRPr="00AD5FB2">
        <w:rPr>
          <w:sz w:val="22"/>
          <w:szCs w:val="22"/>
        </w:rPr>
        <w:t>пции «Кэшбэк на всё»</w:t>
      </w:r>
      <w:r>
        <w:rPr>
          <w:sz w:val="22"/>
          <w:szCs w:val="22"/>
        </w:rPr>
        <w:t>.</w:t>
      </w:r>
      <w:r w:rsidR="009C608C">
        <w:rPr>
          <w:sz w:val="22"/>
          <w:szCs w:val="22"/>
        </w:rPr>
        <w:t xml:space="preserve"> В случае если в Заявлении на выпуск основной Карты клиент не указал выбранную им Опцию, </w:t>
      </w:r>
      <w:r w:rsidR="009C608C" w:rsidRPr="00AD5FB2">
        <w:rPr>
          <w:sz w:val="22"/>
          <w:szCs w:val="22"/>
        </w:rPr>
        <w:t xml:space="preserve">Вознаграждение по Картам </w:t>
      </w:r>
      <w:r w:rsidR="009C608C" w:rsidRPr="00D44410">
        <w:rPr>
          <w:sz w:val="22"/>
          <w:szCs w:val="22"/>
          <w:lang w:val="en-US"/>
        </w:rPr>
        <w:t>Extra</w:t>
      </w:r>
      <w:r w:rsidR="009C608C" w:rsidRPr="00217288">
        <w:rPr>
          <w:sz w:val="22"/>
          <w:szCs w:val="22"/>
        </w:rPr>
        <w:t xml:space="preserve"> </w:t>
      </w:r>
      <w:r w:rsidR="009C608C">
        <w:rPr>
          <w:color w:val="auto"/>
          <w:sz w:val="22"/>
          <w:szCs w:val="22"/>
        </w:rPr>
        <w:t>(ПС «</w:t>
      </w:r>
      <w:r w:rsidR="009C608C">
        <w:rPr>
          <w:sz w:val="22"/>
          <w:szCs w:val="22"/>
        </w:rPr>
        <w:t>М</w:t>
      </w:r>
      <w:r w:rsidR="009C608C" w:rsidRPr="004E24EB">
        <w:rPr>
          <w:sz w:val="22"/>
          <w:szCs w:val="22"/>
        </w:rPr>
        <w:t>ир</w:t>
      </w:r>
      <w:r w:rsidR="009C608C">
        <w:rPr>
          <w:sz w:val="22"/>
          <w:szCs w:val="22"/>
        </w:rPr>
        <w:t xml:space="preserve">»), </w:t>
      </w:r>
      <w:r w:rsidR="009C608C" w:rsidRPr="00AD5FB2">
        <w:rPr>
          <w:color w:val="auto"/>
          <w:sz w:val="22"/>
          <w:szCs w:val="22"/>
          <w:lang w:val="en-US"/>
        </w:rPr>
        <w:t>Visa</w:t>
      </w:r>
      <w:r w:rsidR="009C608C" w:rsidRPr="00AD5FB2">
        <w:rPr>
          <w:color w:val="auto"/>
          <w:sz w:val="22"/>
          <w:szCs w:val="22"/>
        </w:rPr>
        <w:t xml:space="preserve"> </w:t>
      </w:r>
      <w:r w:rsidR="009C608C" w:rsidRPr="00AD5FB2">
        <w:rPr>
          <w:color w:val="auto"/>
          <w:sz w:val="22"/>
          <w:szCs w:val="22"/>
          <w:lang w:val="en-US"/>
        </w:rPr>
        <w:t>Platinum</w:t>
      </w:r>
      <w:r w:rsidR="009C608C">
        <w:rPr>
          <w:color w:val="auto"/>
          <w:sz w:val="22"/>
          <w:szCs w:val="22"/>
        </w:rPr>
        <w:t xml:space="preserve">+ </w:t>
      </w:r>
      <w:r w:rsidR="009C608C" w:rsidRPr="00AD5FB2">
        <w:rPr>
          <w:sz w:val="22"/>
          <w:szCs w:val="22"/>
        </w:rPr>
        <w:t>начисляется по алгоритму</w:t>
      </w:r>
      <w:r w:rsidR="009C608C">
        <w:rPr>
          <w:sz w:val="22"/>
          <w:szCs w:val="22"/>
        </w:rPr>
        <w:t xml:space="preserve"> </w:t>
      </w:r>
      <w:r w:rsidR="00AF039E">
        <w:rPr>
          <w:sz w:val="22"/>
          <w:szCs w:val="22"/>
        </w:rPr>
        <w:t xml:space="preserve">Опции </w:t>
      </w:r>
      <w:r w:rsidR="009C608C" w:rsidRPr="00AD5FB2">
        <w:rPr>
          <w:color w:val="auto"/>
          <w:sz w:val="22"/>
          <w:szCs w:val="22"/>
        </w:rPr>
        <w:t>«Кэшбэк на всё»</w:t>
      </w:r>
      <w:r w:rsidR="009C608C">
        <w:rPr>
          <w:color w:val="auto"/>
          <w:sz w:val="22"/>
          <w:szCs w:val="22"/>
        </w:rPr>
        <w:t>,</w:t>
      </w:r>
      <w:r w:rsidR="009C608C" w:rsidRPr="002C6114">
        <w:rPr>
          <w:color w:val="auto"/>
          <w:sz w:val="22"/>
          <w:szCs w:val="22"/>
        </w:rPr>
        <w:t xml:space="preserve"> </w:t>
      </w:r>
      <w:r w:rsidR="009C608C">
        <w:rPr>
          <w:color w:val="auto"/>
          <w:sz w:val="22"/>
          <w:szCs w:val="22"/>
        </w:rPr>
        <w:t xml:space="preserve">предусмотренной для </w:t>
      </w:r>
      <w:r w:rsidR="009C608C" w:rsidRPr="008A597C">
        <w:rPr>
          <w:color w:val="auto"/>
          <w:sz w:val="22"/>
          <w:szCs w:val="22"/>
        </w:rPr>
        <w:t>соответствующих Карт</w:t>
      </w:r>
      <w:r w:rsidR="009C608C" w:rsidRPr="00DE5FA3">
        <w:rPr>
          <w:color w:val="auto"/>
          <w:sz w:val="22"/>
          <w:szCs w:val="22"/>
        </w:rPr>
        <w:t xml:space="preserve"> согласно </w:t>
      </w:r>
      <w:r w:rsidR="009C608C" w:rsidRPr="00CF1756">
        <w:rPr>
          <w:color w:val="auto"/>
          <w:sz w:val="22"/>
          <w:szCs w:val="22"/>
        </w:rPr>
        <w:t>настоящим Правилам</w:t>
      </w:r>
      <w:r w:rsidR="009C608C">
        <w:rPr>
          <w:color w:val="auto"/>
          <w:sz w:val="22"/>
          <w:szCs w:val="22"/>
        </w:rPr>
        <w:t>.</w:t>
      </w:r>
    </w:p>
    <w:p w14:paraId="41E04000" w14:textId="2A6E59A0" w:rsidR="00F5465D" w:rsidRPr="00B444C2" w:rsidRDefault="00F5465D" w:rsidP="00BF12F6">
      <w:pPr>
        <w:pStyle w:val="List1"/>
        <w:tabs>
          <w:tab w:val="clear" w:pos="1080"/>
        </w:tabs>
        <w:ind w:left="709" w:hanging="283"/>
        <w:rPr>
          <w:color w:val="auto"/>
          <w:sz w:val="22"/>
          <w:szCs w:val="22"/>
        </w:rPr>
      </w:pPr>
      <w:r w:rsidRPr="001F7B8D">
        <w:rPr>
          <w:color w:val="auto"/>
          <w:sz w:val="22"/>
          <w:szCs w:val="22"/>
        </w:rPr>
        <w:lastRenderedPageBreak/>
        <w:t xml:space="preserve">Вознаграждение по </w:t>
      </w:r>
      <w:r>
        <w:rPr>
          <w:color w:val="auto"/>
          <w:sz w:val="22"/>
          <w:szCs w:val="22"/>
        </w:rPr>
        <w:t>К</w:t>
      </w:r>
      <w:r w:rsidRPr="001F7B8D">
        <w:rPr>
          <w:color w:val="auto"/>
          <w:sz w:val="22"/>
          <w:szCs w:val="22"/>
        </w:rPr>
        <w:t xml:space="preserve">артам </w:t>
      </w:r>
      <w:r>
        <w:rPr>
          <w:sz w:val="22"/>
          <w:szCs w:val="22"/>
          <w:lang w:val="en-US"/>
        </w:rPr>
        <w:t>Prime</w:t>
      </w:r>
      <w:r w:rsidRPr="006C2C81">
        <w:rPr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(ПС «</w:t>
      </w:r>
      <w:r>
        <w:rPr>
          <w:sz w:val="22"/>
          <w:szCs w:val="22"/>
        </w:rPr>
        <w:t>М</w:t>
      </w:r>
      <w:r w:rsidRPr="004E24EB">
        <w:rPr>
          <w:sz w:val="22"/>
          <w:szCs w:val="22"/>
        </w:rPr>
        <w:t>ир</w:t>
      </w:r>
      <w:r>
        <w:rPr>
          <w:sz w:val="22"/>
          <w:szCs w:val="22"/>
        </w:rPr>
        <w:t xml:space="preserve">») </w:t>
      </w:r>
      <w:r w:rsidRPr="00AD5FB2">
        <w:rPr>
          <w:color w:val="auto"/>
          <w:sz w:val="22"/>
          <w:szCs w:val="22"/>
        </w:rPr>
        <w:t xml:space="preserve">начисляется </w:t>
      </w:r>
      <w:r>
        <w:rPr>
          <w:color w:val="auto"/>
          <w:sz w:val="22"/>
          <w:szCs w:val="22"/>
        </w:rPr>
        <w:t>по алгоритму</w:t>
      </w:r>
      <w:r w:rsidRPr="001F7B8D">
        <w:rPr>
          <w:color w:val="auto"/>
          <w:sz w:val="22"/>
          <w:szCs w:val="22"/>
        </w:rPr>
        <w:t xml:space="preserve"> </w:t>
      </w:r>
      <w:r w:rsidR="006342FC" w:rsidRPr="00AD5FB2">
        <w:rPr>
          <w:sz w:val="22"/>
          <w:szCs w:val="22"/>
        </w:rPr>
        <w:t xml:space="preserve">одной из </w:t>
      </w:r>
      <w:r w:rsidR="006342FC">
        <w:rPr>
          <w:sz w:val="22"/>
          <w:szCs w:val="22"/>
        </w:rPr>
        <w:t>О</w:t>
      </w:r>
      <w:r w:rsidR="006342FC" w:rsidRPr="00AD5FB2">
        <w:rPr>
          <w:sz w:val="22"/>
          <w:szCs w:val="22"/>
        </w:rPr>
        <w:t>пций, предусмотренн</w:t>
      </w:r>
      <w:r w:rsidR="006342FC">
        <w:rPr>
          <w:sz w:val="22"/>
          <w:szCs w:val="22"/>
        </w:rPr>
        <w:t>ой для</w:t>
      </w:r>
      <w:r w:rsidR="006342FC" w:rsidRPr="00AD5FB2">
        <w:rPr>
          <w:sz w:val="22"/>
          <w:szCs w:val="22"/>
        </w:rPr>
        <w:t xml:space="preserve"> Карт</w:t>
      </w:r>
      <w:r w:rsidR="006342FC">
        <w:rPr>
          <w:color w:val="auto"/>
          <w:sz w:val="22"/>
          <w:szCs w:val="22"/>
        </w:rPr>
        <w:t xml:space="preserve"> </w:t>
      </w:r>
      <w:r w:rsidR="006342FC">
        <w:rPr>
          <w:sz w:val="22"/>
          <w:szCs w:val="22"/>
          <w:lang w:val="en-US"/>
        </w:rPr>
        <w:t>Prime</w:t>
      </w:r>
      <w:r w:rsidR="006342FC" w:rsidRPr="006C2C81">
        <w:rPr>
          <w:sz w:val="22"/>
          <w:szCs w:val="22"/>
        </w:rPr>
        <w:t xml:space="preserve"> </w:t>
      </w:r>
      <w:r w:rsidR="006342FC">
        <w:rPr>
          <w:color w:val="auto"/>
          <w:sz w:val="22"/>
          <w:szCs w:val="22"/>
        </w:rPr>
        <w:t>(ПС «</w:t>
      </w:r>
      <w:r w:rsidR="006342FC">
        <w:rPr>
          <w:sz w:val="22"/>
          <w:szCs w:val="22"/>
        </w:rPr>
        <w:t>М</w:t>
      </w:r>
      <w:r w:rsidR="006342FC" w:rsidRPr="004E24EB">
        <w:rPr>
          <w:sz w:val="22"/>
          <w:szCs w:val="22"/>
        </w:rPr>
        <w:t>ир</w:t>
      </w:r>
      <w:r w:rsidR="006342FC">
        <w:rPr>
          <w:sz w:val="22"/>
          <w:szCs w:val="22"/>
        </w:rPr>
        <w:t xml:space="preserve">») в соответствии с настоящими Правилами: </w:t>
      </w:r>
      <w:r w:rsidRPr="00AD5FB2">
        <w:rPr>
          <w:color w:val="auto"/>
          <w:sz w:val="22"/>
          <w:szCs w:val="22"/>
        </w:rPr>
        <w:t>«</w:t>
      </w:r>
      <w:r w:rsidRPr="00AD5FB2">
        <w:rPr>
          <w:sz w:val="22"/>
          <w:szCs w:val="22"/>
        </w:rPr>
        <w:t>Умный кэшбэк</w:t>
      </w:r>
      <w:r w:rsidRPr="00AD5FB2">
        <w:rPr>
          <w:color w:val="auto"/>
          <w:sz w:val="22"/>
          <w:szCs w:val="22"/>
        </w:rPr>
        <w:t>»</w:t>
      </w:r>
      <w:r>
        <w:rPr>
          <w:color w:val="auto"/>
          <w:sz w:val="22"/>
          <w:szCs w:val="22"/>
        </w:rPr>
        <w:t>,</w:t>
      </w:r>
      <w:r w:rsidRPr="002C6114">
        <w:rPr>
          <w:color w:val="auto"/>
          <w:sz w:val="22"/>
          <w:szCs w:val="22"/>
        </w:rPr>
        <w:t xml:space="preserve"> </w:t>
      </w:r>
      <w:r w:rsidR="006342FC" w:rsidRPr="00AD5FB2">
        <w:rPr>
          <w:sz w:val="22"/>
          <w:szCs w:val="22"/>
        </w:rPr>
        <w:t xml:space="preserve">«Кэшбэк на всё». Выбор </w:t>
      </w:r>
      <w:r w:rsidR="006342FC">
        <w:rPr>
          <w:sz w:val="22"/>
          <w:szCs w:val="22"/>
        </w:rPr>
        <w:t>О</w:t>
      </w:r>
      <w:r w:rsidR="006342FC" w:rsidRPr="00AD5FB2">
        <w:rPr>
          <w:sz w:val="22"/>
          <w:szCs w:val="22"/>
        </w:rPr>
        <w:t xml:space="preserve">пции осуществляет Клиент, указав в Заявлении на выпуск основной Карты рядом с типом Карты слово «Умный» - для выбора </w:t>
      </w:r>
      <w:r w:rsidR="006342FC">
        <w:rPr>
          <w:sz w:val="22"/>
          <w:szCs w:val="22"/>
        </w:rPr>
        <w:t>О</w:t>
      </w:r>
      <w:r w:rsidR="006342FC" w:rsidRPr="00AD5FB2">
        <w:rPr>
          <w:sz w:val="22"/>
          <w:szCs w:val="22"/>
        </w:rPr>
        <w:t xml:space="preserve">пции «Умный кэшбэк»/ «На Всё» - для выбора </w:t>
      </w:r>
      <w:r w:rsidR="006342FC">
        <w:rPr>
          <w:sz w:val="22"/>
          <w:szCs w:val="22"/>
        </w:rPr>
        <w:t>О</w:t>
      </w:r>
      <w:r w:rsidR="006342FC" w:rsidRPr="00AD5FB2">
        <w:rPr>
          <w:sz w:val="22"/>
          <w:szCs w:val="22"/>
        </w:rPr>
        <w:t>пции «Кэшбэк на всё»</w:t>
      </w:r>
      <w:r w:rsidR="006342FC">
        <w:rPr>
          <w:sz w:val="22"/>
          <w:szCs w:val="22"/>
        </w:rPr>
        <w:t xml:space="preserve">. В случае если в Заявлении на выпуск основной Карты клиент не указал выбранную им Опцию, </w:t>
      </w:r>
      <w:r w:rsidR="006342FC" w:rsidRPr="00AD5FB2">
        <w:rPr>
          <w:sz w:val="22"/>
          <w:szCs w:val="22"/>
        </w:rPr>
        <w:t xml:space="preserve">Вознаграждение по </w:t>
      </w:r>
      <w:r w:rsidR="006342FC">
        <w:rPr>
          <w:sz w:val="22"/>
          <w:szCs w:val="22"/>
        </w:rPr>
        <w:t xml:space="preserve">Карте </w:t>
      </w:r>
      <w:r w:rsidR="006342FC">
        <w:rPr>
          <w:sz w:val="22"/>
          <w:szCs w:val="22"/>
          <w:lang w:val="en-US"/>
        </w:rPr>
        <w:t>Prime</w:t>
      </w:r>
      <w:r w:rsidR="006342FC" w:rsidRPr="006C2C81">
        <w:rPr>
          <w:sz w:val="22"/>
          <w:szCs w:val="22"/>
        </w:rPr>
        <w:t xml:space="preserve"> </w:t>
      </w:r>
      <w:r w:rsidR="006342FC">
        <w:rPr>
          <w:color w:val="auto"/>
          <w:sz w:val="22"/>
          <w:szCs w:val="22"/>
        </w:rPr>
        <w:t>(ПС «</w:t>
      </w:r>
      <w:r w:rsidR="006342FC">
        <w:rPr>
          <w:sz w:val="22"/>
          <w:szCs w:val="22"/>
        </w:rPr>
        <w:t>М</w:t>
      </w:r>
      <w:r w:rsidR="006342FC" w:rsidRPr="004E24EB">
        <w:rPr>
          <w:sz w:val="22"/>
          <w:szCs w:val="22"/>
        </w:rPr>
        <w:t>ир</w:t>
      </w:r>
      <w:r w:rsidR="006342FC">
        <w:rPr>
          <w:sz w:val="22"/>
          <w:szCs w:val="22"/>
        </w:rPr>
        <w:t xml:space="preserve">») </w:t>
      </w:r>
      <w:r w:rsidR="006342FC" w:rsidRPr="00AD5FB2">
        <w:rPr>
          <w:sz w:val="22"/>
          <w:szCs w:val="22"/>
        </w:rPr>
        <w:t>начисляется по алгоритму</w:t>
      </w:r>
      <w:r w:rsidR="006342FC">
        <w:rPr>
          <w:sz w:val="22"/>
          <w:szCs w:val="22"/>
        </w:rPr>
        <w:t xml:space="preserve"> Опции </w:t>
      </w:r>
      <w:r w:rsidR="006342FC" w:rsidRPr="00AD5FB2">
        <w:rPr>
          <w:color w:val="auto"/>
          <w:sz w:val="22"/>
          <w:szCs w:val="22"/>
        </w:rPr>
        <w:t>«Кэшбэк на всё»</w:t>
      </w:r>
      <w:r w:rsidR="006342FC">
        <w:rPr>
          <w:color w:val="auto"/>
          <w:sz w:val="22"/>
          <w:szCs w:val="22"/>
        </w:rPr>
        <w:t>,</w:t>
      </w:r>
      <w:r w:rsidR="006342FC" w:rsidRPr="002C6114">
        <w:rPr>
          <w:color w:val="auto"/>
          <w:sz w:val="22"/>
          <w:szCs w:val="22"/>
        </w:rPr>
        <w:t xml:space="preserve"> </w:t>
      </w:r>
      <w:r w:rsidR="006342FC">
        <w:rPr>
          <w:color w:val="auto"/>
          <w:sz w:val="22"/>
          <w:szCs w:val="22"/>
        </w:rPr>
        <w:t xml:space="preserve">предусмотренной для </w:t>
      </w:r>
      <w:r w:rsidR="006342FC" w:rsidRPr="008A597C">
        <w:rPr>
          <w:color w:val="auto"/>
          <w:sz w:val="22"/>
          <w:szCs w:val="22"/>
        </w:rPr>
        <w:t>соответствующих Карт</w:t>
      </w:r>
      <w:r w:rsidR="006342FC" w:rsidRPr="00DE5FA3">
        <w:rPr>
          <w:color w:val="auto"/>
          <w:sz w:val="22"/>
          <w:szCs w:val="22"/>
        </w:rPr>
        <w:t xml:space="preserve"> согласно </w:t>
      </w:r>
      <w:r w:rsidR="006342FC" w:rsidRPr="00CF1756">
        <w:rPr>
          <w:color w:val="auto"/>
          <w:sz w:val="22"/>
          <w:szCs w:val="22"/>
        </w:rPr>
        <w:t>настоящим Правилам</w:t>
      </w:r>
      <w:r>
        <w:rPr>
          <w:color w:val="auto"/>
          <w:sz w:val="22"/>
          <w:szCs w:val="22"/>
        </w:rPr>
        <w:t>.</w:t>
      </w:r>
    </w:p>
    <w:p w14:paraId="13E38E8E" w14:textId="4DA4FCD7" w:rsidR="00F5465D" w:rsidRPr="00B444C2" w:rsidRDefault="00E61FDC" w:rsidP="00BF12F6">
      <w:pPr>
        <w:pStyle w:val="List1"/>
        <w:tabs>
          <w:tab w:val="clear" w:pos="1080"/>
        </w:tabs>
        <w:ind w:left="709" w:hanging="283"/>
        <w:rPr>
          <w:color w:val="auto"/>
          <w:sz w:val="22"/>
          <w:szCs w:val="22"/>
        </w:rPr>
      </w:pPr>
      <w:r w:rsidRPr="00B444C2">
        <w:rPr>
          <w:sz w:val="22"/>
          <w:szCs w:val="22"/>
        </w:rPr>
        <w:t xml:space="preserve">Вознаграждение по Картам MIR Supreme Private Banking начисляется </w:t>
      </w:r>
      <w:r w:rsidR="00F5465D">
        <w:rPr>
          <w:color w:val="auto"/>
          <w:sz w:val="22"/>
          <w:szCs w:val="22"/>
        </w:rPr>
        <w:t>по алгоритму</w:t>
      </w:r>
      <w:r w:rsidR="00F5465D" w:rsidRPr="001F7B8D">
        <w:rPr>
          <w:color w:val="auto"/>
          <w:sz w:val="22"/>
          <w:szCs w:val="22"/>
        </w:rPr>
        <w:t xml:space="preserve"> </w:t>
      </w:r>
      <w:r w:rsidR="00F5465D">
        <w:rPr>
          <w:color w:val="auto"/>
          <w:sz w:val="22"/>
          <w:szCs w:val="22"/>
        </w:rPr>
        <w:t>О</w:t>
      </w:r>
      <w:r w:rsidR="00F5465D" w:rsidRPr="00AD5FB2">
        <w:rPr>
          <w:color w:val="auto"/>
          <w:sz w:val="22"/>
          <w:szCs w:val="22"/>
        </w:rPr>
        <w:t>пци</w:t>
      </w:r>
      <w:r w:rsidR="00F5465D">
        <w:rPr>
          <w:color w:val="auto"/>
          <w:sz w:val="22"/>
          <w:szCs w:val="22"/>
        </w:rPr>
        <w:t>и</w:t>
      </w:r>
      <w:r w:rsidR="00F5465D" w:rsidRPr="00AD5FB2">
        <w:rPr>
          <w:color w:val="auto"/>
          <w:sz w:val="22"/>
          <w:szCs w:val="22"/>
        </w:rPr>
        <w:t xml:space="preserve"> «</w:t>
      </w:r>
      <w:r w:rsidR="00F5465D">
        <w:rPr>
          <w:sz w:val="22"/>
          <w:szCs w:val="22"/>
        </w:rPr>
        <w:t>Рестораны</w:t>
      </w:r>
      <w:r w:rsidR="00F5465D" w:rsidRPr="00AD5FB2">
        <w:rPr>
          <w:color w:val="auto"/>
          <w:sz w:val="22"/>
          <w:szCs w:val="22"/>
        </w:rPr>
        <w:t>»</w:t>
      </w:r>
      <w:r w:rsidR="00F5465D">
        <w:rPr>
          <w:color w:val="auto"/>
          <w:sz w:val="22"/>
          <w:szCs w:val="22"/>
        </w:rPr>
        <w:t>,</w:t>
      </w:r>
      <w:r w:rsidR="00F5465D" w:rsidRPr="002C6114">
        <w:rPr>
          <w:color w:val="auto"/>
          <w:sz w:val="22"/>
          <w:szCs w:val="22"/>
        </w:rPr>
        <w:t xml:space="preserve"> </w:t>
      </w:r>
      <w:r w:rsidR="00F5465D">
        <w:rPr>
          <w:color w:val="auto"/>
          <w:sz w:val="22"/>
          <w:szCs w:val="22"/>
        </w:rPr>
        <w:t xml:space="preserve">предусмотренной для </w:t>
      </w:r>
      <w:r w:rsidR="00F5465D" w:rsidRPr="008A597C">
        <w:rPr>
          <w:color w:val="auto"/>
          <w:sz w:val="22"/>
          <w:szCs w:val="22"/>
        </w:rPr>
        <w:t>соответствующих Карт</w:t>
      </w:r>
      <w:r w:rsidR="00F5465D" w:rsidRPr="00DE5FA3">
        <w:rPr>
          <w:color w:val="auto"/>
          <w:sz w:val="22"/>
          <w:szCs w:val="22"/>
        </w:rPr>
        <w:t xml:space="preserve"> согласно </w:t>
      </w:r>
      <w:r w:rsidR="00F5465D" w:rsidRPr="00CF1756">
        <w:rPr>
          <w:color w:val="auto"/>
          <w:sz w:val="22"/>
          <w:szCs w:val="22"/>
        </w:rPr>
        <w:t>настоящим Правилам</w:t>
      </w:r>
      <w:r w:rsidR="00F5465D" w:rsidRPr="00F244EA">
        <w:rPr>
          <w:sz w:val="22"/>
          <w:szCs w:val="22"/>
        </w:rPr>
        <w:t>.</w:t>
      </w:r>
    </w:p>
    <w:p w14:paraId="60171BCF" w14:textId="642FC84A" w:rsidR="001C7D33" w:rsidRPr="00AD5FB2" w:rsidRDefault="00737DBC" w:rsidP="00AD5FB2">
      <w:pPr>
        <w:pStyle w:val="List1"/>
        <w:tabs>
          <w:tab w:val="clear" w:pos="1080"/>
          <w:tab w:val="num" w:pos="851"/>
        </w:tabs>
        <w:spacing w:after="60"/>
        <w:ind w:left="709" w:hanging="284"/>
        <w:rPr>
          <w:color w:val="auto"/>
          <w:sz w:val="22"/>
          <w:szCs w:val="22"/>
        </w:rPr>
      </w:pPr>
      <w:r w:rsidRPr="001F7B8D">
        <w:rPr>
          <w:color w:val="auto"/>
          <w:sz w:val="22"/>
          <w:szCs w:val="22"/>
        </w:rPr>
        <w:t xml:space="preserve">Вознаграждение по </w:t>
      </w:r>
      <w:r w:rsidR="0021316B">
        <w:rPr>
          <w:color w:val="auto"/>
          <w:sz w:val="22"/>
          <w:szCs w:val="22"/>
        </w:rPr>
        <w:t>К</w:t>
      </w:r>
      <w:r w:rsidRPr="001F7B8D">
        <w:rPr>
          <w:color w:val="auto"/>
          <w:sz w:val="22"/>
          <w:szCs w:val="22"/>
        </w:rPr>
        <w:t xml:space="preserve">артам </w:t>
      </w:r>
      <w:r w:rsidRPr="001F7B8D">
        <w:rPr>
          <w:color w:val="auto"/>
          <w:sz w:val="22"/>
          <w:szCs w:val="22"/>
          <w:lang w:val="en-US"/>
        </w:rPr>
        <w:t>VISA</w:t>
      </w:r>
      <w:r w:rsidRPr="001F7B8D">
        <w:rPr>
          <w:color w:val="auto"/>
          <w:sz w:val="22"/>
          <w:szCs w:val="22"/>
        </w:rPr>
        <w:t xml:space="preserve"> </w:t>
      </w:r>
      <w:r w:rsidRPr="001F7B8D">
        <w:rPr>
          <w:color w:val="auto"/>
          <w:sz w:val="22"/>
          <w:szCs w:val="22"/>
          <w:lang w:val="en-US"/>
        </w:rPr>
        <w:t>Gold</w:t>
      </w:r>
      <w:r w:rsidRPr="001F7B8D">
        <w:rPr>
          <w:color w:val="auto"/>
          <w:sz w:val="22"/>
          <w:szCs w:val="22"/>
        </w:rPr>
        <w:t xml:space="preserve">+, </w:t>
      </w:r>
      <w:r w:rsidRPr="001F7B8D">
        <w:rPr>
          <w:color w:val="auto"/>
          <w:sz w:val="22"/>
          <w:szCs w:val="22"/>
          <w:lang w:val="en-US"/>
        </w:rPr>
        <w:t>VISA</w:t>
      </w:r>
      <w:r w:rsidRPr="001F7B8D">
        <w:rPr>
          <w:color w:val="auto"/>
          <w:sz w:val="22"/>
          <w:szCs w:val="22"/>
        </w:rPr>
        <w:t xml:space="preserve"> </w:t>
      </w:r>
      <w:r w:rsidRPr="001F7B8D">
        <w:rPr>
          <w:color w:val="auto"/>
          <w:sz w:val="22"/>
          <w:szCs w:val="22"/>
          <w:lang w:val="en-US"/>
        </w:rPr>
        <w:t>Classic</w:t>
      </w:r>
      <w:r w:rsidRPr="007614C4">
        <w:rPr>
          <w:color w:val="auto"/>
          <w:sz w:val="22"/>
          <w:szCs w:val="22"/>
        </w:rPr>
        <w:t>+,</w:t>
      </w:r>
      <w:r w:rsidR="00910568" w:rsidRPr="00B444C2">
        <w:rPr>
          <w:color w:val="auto"/>
          <w:sz w:val="22"/>
          <w:szCs w:val="22"/>
        </w:rPr>
        <w:t xml:space="preserve"> </w:t>
      </w:r>
      <w:r w:rsidR="00910568" w:rsidRPr="00B444C2">
        <w:rPr>
          <w:color w:val="auto"/>
          <w:sz w:val="22"/>
          <w:szCs w:val="22"/>
          <w:lang w:val="en-US"/>
        </w:rPr>
        <w:t>MasterCard</w:t>
      </w:r>
      <w:r w:rsidR="00910568" w:rsidRPr="00B444C2">
        <w:rPr>
          <w:color w:val="auto"/>
          <w:sz w:val="22"/>
          <w:szCs w:val="22"/>
        </w:rPr>
        <w:t xml:space="preserve"> </w:t>
      </w:r>
      <w:r w:rsidR="00910568" w:rsidRPr="00B444C2">
        <w:rPr>
          <w:color w:val="auto"/>
          <w:sz w:val="22"/>
          <w:szCs w:val="22"/>
          <w:lang w:val="en-US"/>
        </w:rPr>
        <w:t>Gold</w:t>
      </w:r>
      <w:r w:rsidR="00910568" w:rsidRPr="00B444C2">
        <w:rPr>
          <w:color w:val="auto"/>
          <w:sz w:val="22"/>
          <w:szCs w:val="22"/>
        </w:rPr>
        <w:t xml:space="preserve">+, </w:t>
      </w:r>
      <w:r w:rsidR="00910568" w:rsidRPr="00B444C2">
        <w:rPr>
          <w:color w:val="auto"/>
          <w:sz w:val="22"/>
          <w:szCs w:val="22"/>
          <w:lang w:val="en-US"/>
        </w:rPr>
        <w:t>MasterCard</w:t>
      </w:r>
      <w:r w:rsidR="00910568" w:rsidRPr="00B444C2">
        <w:rPr>
          <w:color w:val="auto"/>
          <w:sz w:val="22"/>
          <w:szCs w:val="22"/>
        </w:rPr>
        <w:t xml:space="preserve"> </w:t>
      </w:r>
      <w:r w:rsidR="00910568" w:rsidRPr="00B444C2">
        <w:rPr>
          <w:color w:val="auto"/>
          <w:sz w:val="22"/>
          <w:szCs w:val="22"/>
          <w:lang w:val="en-US"/>
        </w:rPr>
        <w:t>Standard</w:t>
      </w:r>
      <w:r w:rsidR="00910568" w:rsidRPr="007614C4">
        <w:rPr>
          <w:color w:val="auto"/>
          <w:sz w:val="22"/>
          <w:szCs w:val="22"/>
        </w:rPr>
        <w:t>+,</w:t>
      </w:r>
      <w:r w:rsidRPr="001F7B8D">
        <w:rPr>
          <w:color w:val="auto"/>
          <w:sz w:val="22"/>
          <w:szCs w:val="22"/>
        </w:rPr>
        <w:t xml:space="preserve"> а также </w:t>
      </w:r>
      <w:r w:rsidR="001F7B8D">
        <w:rPr>
          <w:color w:val="auto"/>
          <w:sz w:val="22"/>
          <w:szCs w:val="22"/>
        </w:rPr>
        <w:t xml:space="preserve">по </w:t>
      </w:r>
      <w:r w:rsidR="008B355C" w:rsidRPr="00856BDA">
        <w:rPr>
          <w:color w:val="auto"/>
          <w:sz w:val="22"/>
          <w:szCs w:val="22"/>
        </w:rPr>
        <w:t>выпущенны</w:t>
      </w:r>
      <w:r w:rsidR="008B355C">
        <w:rPr>
          <w:color w:val="auto"/>
          <w:sz w:val="22"/>
          <w:szCs w:val="22"/>
        </w:rPr>
        <w:t>м</w:t>
      </w:r>
      <w:r w:rsidR="008B355C" w:rsidRPr="00856BDA">
        <w:rPr>
          <w:color w:val="auto"/>
          <w:sz w:val="22"/>
          <w:szCs w:val="22"/>
        </w:rPr>
        <w:t xml:space="preserve"> до </w:t>
      </w:r>
      <w:r w:rsidR="00922838" w:rsidRPr="00922838">
        <w:rPr>
          <w:color w:val="auto"/>
          <w:sz w:val="22"/>
          <w:szCs w:val="22"/>
        </w:rPr>
        <w:t>20</w:t>
      </w:r>
      <w:r w:rsidR="008B355C" w:rsidRPr="00856BDA">
        <w:rPr>
          <w:color w:val="auto"/>
          <w:sz w:val="22"/>
          <w:szCs w:val="22"/>
        </w:rPr>
        <w:t xml:space="preserve"> </w:t>
      </w:r>
      <w:r w:rsidR="008B355C">
        <w:rPr>
          <w:color w:val="auto"/>
          <w:sz w:val="22"/>
          <w:szCs w:val="22"/>
        </w:rPr>
        <w:t>сентября</w:t>
      </w:r>
      <w:r w:rsidR="008B355C" w:rsidRPr="00856BDA">
        <w:rPr>
          <w:color w:val="auto"/>
          <w:sz w:val="22"/>
          <w:szCs w:val="22"/>
        </w:rPr>
        <w:t xml:space="preserve"> 2021 года</w:t>
      </w:r>
      <w:r w:rsidR="008B355C">
        <w:rPr>
          <w:color w:val="auto"/>
          <w:sz w:val="22"/>
          <w:szCs w:val="22"/>
        </w:rPr>
        <w:t xml:space="preserve"> </w:t>
      </w:r>
      <w:r w:rsidR="0021316B">
        <w:rPr>
          <w:color w:val="auto"/>
          <w:sz w:val="22"/>
          <w:szCs w:val="22"/>
        </w:rPr>
        <w:t>К</w:t>
      </w:r>
      <w:r w:rsidR="001F7B8D">
        <w:rPr>
          <w:color w:val="auto"/>
          <w:sz w:val="22"/>
          <w:szCs w:val="22"/>
        </w:rPr>
        <w:t>артам</w:t>
      </w:r>
      <w:r w:rsidRPr="001F7B8D">
        <w:rPr>
          <w:color w:val="auto"/>
          <w:sz w:val="22"/>
          <w:szCs w:val="22"/>
        </w:rPr>
        <w:t xml:space="preserve"> </w:t>
      </w:r>
      <w:r w:rsidRPr="00AD5FB2">
        <w:rPr>
          <w:color w:val="auto"/>
          <w:sz w:val="22"/>
          <w:szCs w:val="22"/>
          <w:lang w:val="en-US"/>
        </w:rPr>
        <w:t>Visa</w:t>
      </w:r>
      <w:r w:rsidRPr="00AD5FB2">
        <w:rPr>
          <w:color w:val="auto"/>
          <w:sz w:val="22"/>
          <w:szCs w:val="22"/>
        </w:rPr>
        <w:t xml:space="preserve"> </w:t>
      </w:r>
      <w:r w:rsidRPr="00AD5FB2">
        <w:rPr>
          <w:color w:val="auto"/>
          <w:sz w:val="22"/>
          <w:szCs w:val="22"/>
          <w:lang w:val="en-US"/>
        </w:rPr>
        <w:t>Platinum</w:t>
      </w:r>
      <w:r w:rsidR="008B355C">
        <w:rPr>
          <w:color w:val="auto"/>
          <w:sz w:val="22"/>
          <w:szCs w:val="22"/>
        </w:rPr>
        <w:t>+</w:t>
      </w:r>
      <w:r w:rsidRPr="00AD5FB2">
        <w:rPr>
          <w:color w:val="auto"/>
          <w:sz w:val="22"/>
          <w:szCs w:val="22"/>
        </w:rPr>
        <w:t xml:space="preserve"> начисляется </w:t>
      </w:r>
      <w:r w:rsidR="001F7B8D">
        <w:rPr>
          <w:color w:val="auto"/>
          <w:sz w:val="22"/>
          <w:szCs w:val="22"/>
        </w:rPr>
        <w:t>по алгоритму</w:t>
      </w:r>
      <w:r w:rsidR="001F7B8D" w:rsidRPr="001F7B8D">
        <w:rPr>
          <w:color w:val="auto"/>
          <w:sz w:val="22"/>
          <w:szCs w:val="22"/>
        </w:rPr>
        <w:t xml:space="preserve"> </w:t>
      </w:r>
      <w:r w:rsidR="00F81293">
        <w:rPr>
          <w:color w:val="auto"/>
          <w:sz w:val="22"/>
          <w:szCs w:val="22"/>
        </w:rPr>
        <w:t>О</w:t>
      </w:r>
      <w:r w:rsidRPr="00AD5FB2">
        <w:rPr>
          <w:color w:val="auto"/>
          <w:sz w:val="22"/>
          <w:szCs w:val="22"/>
        </w:rPr>
        <w:t>пци</w:t>
      </w:r>
      <w:r w:rsidR="001F7B8D">
        <w:rPr>
          <w:color w:val="auto"/>
          <w:sz w:val="22"/>
          <w:szCs w:val="22"/>
        </w:rPr>
        <w:t>и</w:t>
      </w:r>
      <w:r w:rsidRPr="00AD5FB2">
        <w:rPr>
          <w:color w:val="auto"/>
          <w:sz w:val="22"/>
          <w:szCs w:val="22"/>
        </w:rPr>
        <w:t xml:space="preserve"> «Кэшбэк на всё»</w:t>
      </w:r>
      <w:r w:rsidR="002C6114">
        <w:rPr>
          <w:color w:val="auto"/>
          <w:sz w:val="22"/>
          <w:szCs w:val="22"/>
        </w:rPr>
        <w:t>,</w:t>
      </w:r>
      <w:r w:rsidR="002C6114" w:rsidRPr="002C6114">
        <w:rPr>
          <w:color w:val="auto"/>
          <w:sz w:val="22"/>
          <w:szCs w:val="22"/>
        </w:rPr>
        <w:t xml:space="preserve"> </w:t>
      </w:r>
      <w:r w:rsidR="002C6114">
        <w:rPr>
          <w:color w:val="auto"/>
          <w:sz w:val="22"/>
          <w:szCs w:val="22"/>
        </w:rPr>
        <w:t xml:space="preserve">предусмотренной для </w:t>
      </w:r>
      <w:r w:rsidR="002C6114" w:rsidRPr="008A597C">
        <w:rPr>
          <w:color w:val="auto"/>
          <w:sz w:val="22"/>
          <w:szCs w:val="22"/>
        </w:rPr>
        <w:t>соответствующих Карт</w:t>
      </w:r>
      <w:r w:rsidR="002C6114" w:rsidRPr="00DE5FA3">
        <w:rPr>
          <w:color w:val="auto"/>
          <w:sz w:val="22"/>
          <w:szCs w:val="22"/>
        </w:rPr>
        <w:t xml:space="preserve"> согласно </w:t>
      </w:r>
      <w:r w:rsidR="002C6114" w:rsidRPr="00CF1756">
        <w:rPr>
          <w:color w:val="auto"/>
          <w:sz w:val="22"/>
          <w:szCs w:val="22"/>
        </w:rPr>
        <w:t>настоящим Правилам</w:t>
      </w:r>
      <w:r w:rsidR="001F7B8D" w:rsidRPr="00AD5FB2">
        <w:rPr>
          <w:color w:val="auto"/>
          <w:sz w:val="22"/>
          <w:szCs w:val="22"/>
        </w:rPr>
        <w:t>.</w:t>
      </w:r>
    </w:p>
    <w:p w14:paraId="37A03455" w14:textId="1C05A17E" w:rsidR="0000001E" w:rsidRPr="006C266A" w:rsidRDefault="0021316B" w:rsidP="00103622">
      <w:pPr>
        <w:pStyle w:val="List1"/>
        <w:ind w:left="681" w:hanging="284"/>
        <w:rPr>
          <w:color w:val="auto"/>
          <w:sz w:val="22"/>
          <w:szCs w:val="22"/>
        </w:rPr>
      </w:pPr>
      <w:r w:rsidRPr="008A597C">
        <w:rPr>
          <w:color w:val="auto"/>
          <w:sz w:val="22"/>
          <w:szCs w:val="22"/>
        </w:rPr>
        <w:t>Вознаграждение по К</w:t>
      </w:r>
      <w:r w:rsidR="00B350CE" w:rsidRPr="008A597C">
        <w:rPr>
          <w:color w:val="auto"/>
          <w:sz w:val="22"/>
          <w:szCs w:val="22"/>
        </w:rPr>
        <w:t xml:space="preserve">артам АвтоКарта </w:t>
      </w:r>
      <w:r w:rsidR="00B350CE" w:rsidRPr="00DE5FA3">
        <w:rPr>
          <w:color w:val="auto"/>
          <w:sz w:val="22"/>
          <w:szCs w:val="22"/>
          <w:lang w:val="en-US"/>
        </w:rPr>
        <w:t>Visa</w:t>
      </w:r>
      <w:r w:rsidR="00B350CE" w:rsidRPr="00DE5FA3">
        <w:rPr>
          <w:color w:val="auto"/>
          <w:sz w:val="22"/>
          <w:szCs w:val="22"/>
        </w:rPr>
        <w:t xml:space="preserve"> начисляется по алгоритму</w:t>
      </w:r>
      <w:r w:rsidR="00B350CE" w:rsidRPr="00CF1756">
        <w:rPr>
          <w:color w:val="auto"/>
          <w:sz w:val="22"/>
          <w:szCs w:val="22"/>
        </w:rPr>
        <w:t xml:space="preserve"> </w:t>
      </w:r>
      <w:r w:rsidR="00F81293">
        <w:rPr>
          <w:color w:val="auto"/>
          <w:sz w:val="22"/>
          <w:szCs w:val="22"/>
        </w:rPr>
        <w:t>О</w:t>
      </w:r>
      <w:r w:rsidR="00B350CE" w:rsidRPr="00CF1756">
        <w:rPr>
          <w:color w:val="auto"/>
          <w:sz w:val="22"/>
          <w:szCs w:val="22"/>
        </w:rPr>
        <w:t>пции «</w:t>
      </w:r>
      <w:r w:rsidR="00B350CE" w:rsidRPr="008A597C">
        <w:rPr>
          <w:sz w:val="22"/>
          <w:szCs w:val="22"/>
        </w:rPr>
        <w:t xml:space="preserve">Авто», предусмотренной для </w:t>
      </w:r>
      <w:r w:rsidRPr="008A597C">
        <w:rPr>
          <w:sz w:val="22"/>
          <w:szCs w:val="22"/>
        </w:rPr>
        <w:t>К</w:t>
      </w:r>
      <w:r w:rsidR="00B350CE" w:rsidRPr="008A597C">
        <w:rPr>
          <w:sz w:val="22"/>
          <w:szCs w:val="22"/>
        </w:rPr>
        <w:t>арт АвтоКарта Visa согласно настоящим Правилам.</w:t>
      </w:r>
    </w:p>
    <w:p w14:paraId="2663FE3F" w14:textId="41184D7C" w:rsidR="005A2328" w:rsidRPr="006C266A" w:rsidRDefault="003A04A5" w:rsidP="00103622">
      <w:pPr>
        <w:pStyle w:val="List1"/>
        <w:ind w:left="681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Вознаграждение по Картам, выпущенным по Заявлению о перевыпуске </w:t>
      </w:r>
      <w:r w:rsidR="005A2328">
        <w:rPr>
          <w:color w:val="auto"/>
          <w:sz w:val="22"/>
          <w:szCs w:val="22"/>
        </w:rPr>
        <w:t>основной Карты</w:t>
      </w:r>
      <w:r>
        <w:rPr>
          <w:color w:val="auto"/>
          <w:sz w:val="22"/>
          <w:szCs w:val="22"/>
        </w:rPr>
        <w:t xml:space="preserve"> по причине изменения типа карты, </w:t>
      </w:r>
      <w:r w:rsidR="00016F3E" w:rsidRPr="00AD5FB2">
        <w:rPr>
          <w:sz w:val="22"/>
          <w:szCs w:val="22"/>
        </w:rPr>
        <w:t xml:space="preserve">начисляется по алгоритму </w:t>
      </w:r>
      <w:r w:rsidR="00016F3E">
        <w:rPr>
          <w:sz w:val="22"/>
          <w:szCs w:val="22"/>
        </w:rPr>
        <w:t>О</w:t>
      </w:r>
      <w:r w:rsidR="00016F3E" w:rsidRPr="00AD5FB2">
        <w:rPr>
          <w:sz w:val="22"/>
          <w:szCs w:val="22"/>
        </w:rPr>
        <w:t>пци</w:t>
      </w:r>
      <w:r w:rsidR="00D71AB9">
        <w:rPr>
          <w:sz w:val="22"/>
          <w:szCs w:val="22"/>
        </w:rPr>
        <w:t>и</w:t>
      </w:r>
      <w:r w:rsidR="00016F3E" w:rsidRPr="00AD5FB2">
        <w:rPr>
          <w:sz w:val="22"/>
          <w:szCs w:val="22"/>
        </w:rPr>
        <w:t>, предусмотренн</w:t>
      </w:r>
      <w:r w:rsidR="00016F3E">
        <w:rPr>
          <w:sz w:val="22"/>
          <w:szCs w:val="22"/>
        </w:rPr>
        <w:t xml:space="preserve">ой </w:t>
      </w:r>
      <w:r w:rsidR="005A2328">
        <w:rPr>
          <w:sz w:val="22"/>
          <w:szCs w:val="22"/>
        </w:rPr>
        <w:t xml:space="preserve">для выпускаемой </w:t>
      </w:r>
      <w:r w:rsidR="00016F3E" w:rsidRPr="00AD5FB2">
        <w:rPr>
          <w:sz w:val="22"/>
          <w:szCs w:val="22"/>
        </w:rPr>
        <w:t>Карт</w:t>
      </w:r>
      <w:r w:rsidR="005A2328">
        <w:rPr>
          <w:sz w:val="22"/>
          <w:szCs w:val="22"/>
        </w:rPr>
        <w:t>ы</w:t>
      </w:r>
      <w:r w:rsidR="00871771">
        <w:rPr>
          <w:sz w:val="22"/>
          <w:szCs w:val="22"/>
        </w:rPr>
        <w:t xml:space="preserve"> </w:t>
      </w:r>
      <w:r w:rsidR="00871771" w:rsidRPr="00DE5FA3">
        <w:rPr>
          <w:color w:val="auto"/>
          <w:sz w:val="22"/>
          <w:szCs w:val="22"/>
        </w:rPr>
        <w:t xml:space="preserve">согласно </w:t>
      </w:r>
      <w:r w:rsidR="00871771" w:rsidRPr="00CF1756">
        <w:rPr>
          <w:color w:val="auto"/>
          <w:sz w:val="22"/>
          <w:szCs w:val="22"/>
        </w:rPr>
        <w:t>настоящим Правилам</w:t>
      </w:r>
      <w:r w:rsidR="00016F3E">
        <w:rPr>
          <w:sz w:val="22"/>
          <w:szCs w:val="22"/>
        </w:rPr>
        <w:t>.</w:t>
      </w:r>
      <w:r w:rsidR="003C338B">
        <w:rPr>
          <w:sz w:val="22"/>
          <w:szCs w:val="22"/>
        </w:rPr>
        <w:t xml:space="preserve"> </w:t>
      </w:r>
      <w:r w:rsidR="00016F3E">
        <w:rPr>
          <w:sz w:val="22"/>
          <w:szCs w:val="22"/>
        </w:rPr>
        <w:t xml:space="preserve"> </w:t>
      </w:r>
      <w:r w:rsidR="003C338B">
        <w:rPr>
          <w:color w:val="auto"/>
          <w:sz w:val="22"/>
          <w:szCs w:val="22"/>
        </w:rPr>
        <w:t xml:space="preserve">По Картам, выпущенным по Заявлению о перевыпуске основной Карты по причине изменения типа карты, по которым </w:t>
      </w:r>
      <w:r w:rsidR="003C338B" w:rsidRPr="00DE5FA3">
        <w:rPr>
          <w:color w:val="auto"/>
          <w:sz w:val="22"/>
          <w:szCs w:val="22"/>
        </w:rPr>
        <w:t xml:space="preserve">согласно </w:t>
      </w:r>
      <w:r w:rsidR="003C338B" w:rsidRPr="00CF1756">
        <w:rPr>
          <w:color w:val="auto"/>
          <w:sz w:val="22"/>
          <w:szCs w:val="22"/>
        </w:rPr>
        <w:t>настоящим Правилам</w:t>
      </w:r>
      <w:r w:rsidR="003C338B">
        <w:rPr>
          <w:color w:val="auto"/>
          <w:sz w:val="22"/>
          <w:szCs w:val="22"/>
        </w:rPr>
        <w:t xml:space="preserve"> предусмотрено несколько вариантов алгоритмов Опций для начисления Вознаграждения, Вознаграждение </w:t>
      </w:r>
      <w:r w:rsidR="003C338B" w:rsidRPr="00AD5FB2">
        <w:rPr>
          <w:sz w:val="22"/>
          <w:szCs w:val="22"/>
        </w:rPr>
        <w:t xml:space="preserve">начисляется по алгоритму </w:t>
      </w:r>
      <w:r w:rsidR="003C338B">
        <w:rPr>
          <w:sz w:val="22"/>
          <w:szCs w:val="22"/>
        </w:rPr>
        <w:t>одной из О</w:t>
      </w:r>
      <w:r w:rsidR="003C338B" w:rsidRPr="00AD5FB2">
        <w:rPr>
          <w:sz w:val="22"/>
          <w:szCs w:val="22"/>
        </w:rPr>
        <w:t>пци</w:t>
      </w:r>
      <w:r w:rsidR="003C338B">
        <w:rPr>
          <w:sz w:val="22"/>
          <w:szCs w:val="22"/>
        </w:rPr>
        <w:t>й</w:t>
      </w:r>
      <w:r w:rsidR="003C338B" w:rsidRPr="00AD5FB2">
        <w:rPr>
          <w:sz w:val="22"/>
          <w:szCs w:val="22"/>
        </w:rPr>
        <w:t>, предусмотренн</w:t>
      </w:r>
      <w:r w:rsidR="003C338B">
        <w:rPr>
          <w:sz w:val="22"/>
          <w:szCs w:val="22"/>
        </w:rPr>
        <w:t xml:space="preserve">ой для выпускаемой </w:t>
      </w:r>
      <w:r w:rsidR="003C338B" w:rsidRPr="00AD5FB2">
        <w:rPr>
          <w:sz w:val="22"/>
          <w:szCs w:val="22"/>
        </w:rPr>
        <w:t>Карт</w:t>
      </w:r>
      <w:r w:rsidR="003C338B">
        <w:rPr>
          <w:sz w:val="22"/>
          <w:szCs w:val="22"/>
        </w:rPr>
        <w:t xml:space="preserve">ы. </w:t>
      </w:r>
      <w:r w:rsidR="005A2328">
        <w:rPr>
          <w:sz w:val="22"/>
          <w:szCs w:val="22"/>
        </w:rPr>
        <w:t>При этом:</w:t>
      </w:r>
    </w:p>
    <w:p w14:paraId="27C6CBA8" w14:textId="4185CF47" w:rsidR="00016F3E" w:rsidRDefault="005A2328" w:rsidP="006C266A">
      <w:pPr>
        <w:pStyle w:val="List1"/>
        <w:numPr>
          <w:ilvl w:val="0"/>
          <w:numId w:val="0"/>
        </w:numPr>
        <w:ind w:left="681"/>
        <w:rPr>
          <w:sz w:val="22"/>
          <w:szCs w:val="22"/>
        </w:rPr>
      </w:pPr>
      <w:r>
        <w:rPr>
          <w:sz w:val="22"/>
          <w:szCs w:val="22"/>
        </w:rPr>
        <w:t>- в</w:t>
      </w:r>
      <w:r w:rsidR="00016F3E" w:rsidRPr="00AD5FB2">
        <w:rPr>
          <w:sz w:val="22"/>
          <w:szCs w:val="22"/>
        </w:rPr>
        <w:t xml:space="preserve">ыбор </w:t>
      </w:r>
      <w:r w:rsidR="00016F3E">
        <w:rPr>
          <w:sz w:val="22"/>
          <w:szCs w:val="22"/>
        </w:rPr>
        <w:t>О</w:t>
      </w:r>
      <w:r w:rsidR="00016F3E" w:rsidRPr="00AD5FB2">
        <w:rPr>
          <w:sz w:val="22"/>
          <w:szCs w:val="22"/>
        </w:rPr>
        <w:t xml:space="preserve">пции осуществляет Клиент, указав в Заявлении </w:t>
      </w:r>
      <w:r w:rsidR="005F7DE7">
        <w:rPr>
          <w:color w:val="auto"/>
          <w:sz w:val="22"/>
          <w:szCs w:val="22"/>
        </w:rPr>
        <w:t xml:space="preserve">о перевыпуске основной Карты </w:t>
      </w:r>
      <w:r w:rsidR="00016F3E" w:rsidRPr="00AD5FB2">
        <w:rPr>
          <w:sz w:val="22"/>
          <w:szCs w:val="22"/>
        </w:rPr>
        <w:t xml:space="preserve">рядом с типом </w:t>
      </w:r>
      <w:r>
        <w:rPr>
          <w:sz w:val="22"/>
          <w:szCs w:val="22"/>
        </w:rPr>
        <w:t xml:space="preserve">выпускаемой </w:t>
      </w:r>
      <w:r w:rsidR="00016F3E" w:rsidRPr="00AD5FB2">
        <w:rPr>
          <w:sz w:val="22"/>
          <w:szCs w:val="22"/>
        </w:rPr>
        <w:t xml:space="preserve">Карты </w:t>
      </w:r>
      <w:r>
        <w:rPr>
          <w:sz w:val="22"/>
          <w:szCs w:val="22"/>
        </w:rPr>
        <w:t>название «Опции»</w:t>
      </w:r>
      <w:r w:rsidR="006B3AF5">
        <w:rPr>
          <w:sz w:val="22"/>
          <w:szCs w:val="22"/>
        </w:rPr>
        <w:t xml:space="preserve">, </w:t>
      </w:r>
      <w:r w:rsidR="006B3AF5">
        <w:rPr>
          <w:color w:val="auto"/>
          <w:sz w:val="22"/>
          <w:szCs w:val="22"/>
        </w:rPr>
        <w:t xml:space="preserve">предусмотренной для </w:t>
      </w:r>
      <w:r w:rsidR="006B3AF5" w:rsidRPr="008A597C">
        <w:rPr>
          <w:color w:val="auto"/>
          <w:sz w:val="22"/>
          <w:szCs w:val="22"/>
        </w:rPr>
        <w:t>соответствующих Карт</w:t>
      </w:r>
      <w:r w:rsidR="006B3AF5" w:rsidRPr="00DE5FA3">
        <w:rPr>
          <w:color w:val="auto"/>
          <w:sz w:val="22"/>
          <w:szCs w:val="22"/>
        </w:rPr>
        <w:t xml:space="preserve"> согласно </w:t>
      </w:r>
      <w:r w:rsidR="006B3AF5" w:rsidRPr="00CF1756">
        <w:rPr>
          <w:color w:val="auto"/>
          <w:sz w:val="22"/>
          <w:szCs w:val="22"/>
        </w:rPr>
        <w:t>настоящим Правилам</w:t>
      </w:r>
      <w:r>
        <w:rPr>
          <w:sz w:val="22"/>
          <w:szCs w:val="22"/>
        </w:rPr>
        <w:t>;</w:t>
      </w:r>
    </w:p>
    <w:p w14:paraId="7F578EA7" w14:textId="6BC3701A" w:rsidR="005F7DE7" w:rsidRDefault="005A2328" w:rsidP="006C266A">
      <w:pPr>
        <w:pStyle w:val="List1"/>
        <w:numPr>
          <w:ilvl w:val="0"/>
          <w:numId w:val="0"/>
        </w:numPr>
        <w:ind w:left="681"/>
        <w:rPr>
          <w:sz w:val="22"/>
          <w:szCs w:val="22"/>
        </w:rPr>
      </w:pPr>
      <w:r>
        <w:rPr>
          <w:sz w:val="22"/>
          <w:szCs w:val="22"/>
        </w:rPr>
        <w:t xml:space="preserve">- в случае если в Заявлении </w:t>
      </w:r>
      <w:r w:rsidR="005F7DE7">
        <w:rPr>
          <w:color w:val="auto"/>
          <w:sz w:val="22"/>
          <w:szCs w:val="22"/>
        </w:rPr>
        <w:t xml:space="preserve">о перевыпуске </w:t>
      </w:r>
      <w:r>
        <w:rPr>
          <w:sz w:val="22"/>
          <w:szCs w:val="22"/>
        </w:rPr>
        <w:t>основной Карты клиент не указал выбранную им Опцию</w:t>
      </w:r>
      <w:r w:rsidR="005F7DE7">
        <w:rPr>
          <w:sz w:val="22"/>
          <w:szCs w:val="22"/>
        </w:rPr>
        <w:t xml:space="preserve"> для выпускаемой </w:t>
      </w:r>
      <w:r w:rsidR="005F7DE7" w:rsidRPr="00AD5FB2">
        <w:rPr>
          <w:sz w:val="22"/>
          <w:szCs w:val="22"/>
        </w:rPr>
        <w:t>Карт</w:t>
      </w:r>
      <w:r w:rsidR="005F7DE7">
        <w:rPr>
          <w:sz w:val="22"/>
          <w:szCs w:val="22"/>
        </w:rPr>
        <w:t>ы</w:t>
      </w:r>
      <w:r>
        <w:rPr>
          <w:sz w:val="22"/>
          <w:szCs w:val="22"/>
        </w:rPr>
        <w:t xml:space="preserve">, </w:t>
      </w:r>
      <w:r w:rsidRPr="00AD5FB2">
        <w:rPr>
          <w:sz w:val="22"/>
          <w:szCs w:val="22"/>
        </w:rPr>
        <w:t>Вознаграждение</w:t>
      </w:r>
      <w:r w:rsidR="005F7DE7">
        <w:rPr>
          <w:sz w:val="22"/>
          <w:szCs w:val="22"/>
        </w:rPr>
        <w:t xml:space="preserve"> начисляется по алгоритму Опции, действующему для Карты, перевыпуск которой запрошен</w:t>
      </w:r>
      <w:r w:rsidR="0000040E">
        <w:rPr>
          <w:sz w:val="22"/>
          <w:szCs w:val="22"/>
        </w:rPr>
        <w:t xml:space="preserve"> в Заявлении </w:t>
      </w:r>
      <w:r w:rsidR="0000040E">
        <w:rPr>
          <w:color w:val="auto"/>
          <w:sz w:val="22"/>
          <w:szCs w:val="22"/>
        </w:rPr>
        <w:t xml:space="preserve">о перевыпуске </w:t>
      </w:r>
      <w:r w:rsidR="0000040E">
        <w:rPr>
          <w:sz w:val="22"/>
          <w:szCs w:val="22"/>
        </w:rPr>
        <w:t>основной Карты</w:t>
      </w:r>
      <w:r w:rsidR="005F7DE7">
        <w:rPr>
          <w:sz w:val="22"/>
          <w:szCs w:val="22"/>
        </w:rPr>
        <w:t>;</w:t>
      </w:r>
    </w:p>
    <w:p w14:paraId="20877B17" w14:textId="4AF16540" w:rsidR="005A2328" w:rsidRDefault="005F7DE7" w:rsidP="006C266A">
      <w:pPr>
        <w:pStyle w:val="List1"/>
        <w:numPr>
          <w:ilvl w:val="0"/>
          <w:numId w:val="0"/>
        </w:numPr>
        <w:ind w:left="681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 в случае если в Заявлении </w:t>
      </w:r>
      <w:r>
        <w:rPr>
          <w:color w:val="auto"/>
          <w:sz w:val="22"/>
          <w:szCs w:val="22"/>
        </w:rPr>
        <w:t xml:space="preserve">о перевыпуске </w:t>
      </w:r>
      <w:r>
        <w:rPr>
          <w:sz w:val="22"/>
          <w:szCs w:val="22"/>
        </w:rPr>
        <w:t xml:space="preserve">основной Карты клиент не указал выбранную им Опцию для выпускаемой </w:t>
      </w:r>
      <w:r w:rsidRPr="00AD5FB2">
        <w:rPr>
          <w:sz w:val="22"/>
          <w:szCs w:val="22"/>
        </w:rPr>
        <w:t>Карт</w:t>
      </w:r>
      <w:r>
        <w:rPr>
          <w:sz w:val="22"/>
          <w:szCs w:val="22"/>
        </w:rPr>
        <w:t>ы, и</w:t>
      </w:r>
      <w:r w:rsidR="0000040E">
        <w:rPr>
          <w:sz w:val="22"/>
          <w:szCs w:val="22"/>
        </w:rPr>
        <w:t xml:space="preserve"> при этом</w:t>
      </w:r>
      <w:r>
        <w:rPr>
          <w:sz w:val="22"/>
          <w:szCs w:val="22"/>
        </w:rPr>
        <w:t xml:space="preserve"> для выпускаемой карты не предусмотрен алгоритм Опции, действующий для Карты, перевыпуск которой запрошен</w:t>
      </w:r>
      <w:r w:rsidR="0000040E">
        <w:rPr>
          <w:sz w:val="22"/>
          <w:szCs w:val="22"/>
        </w:rPr>
        <w:t xml:space="preserve"> в Заявлении </w:t>
      </w:r>
      <w:r w:rsidR="0000040E">
        <w:rPr>
          <w:color w:val="auto"/>
          <w:sz w:val="22"/>
          <w:szCs w:val="22"/>
        </w:rPr>
        <w:t xml:space="preserve">о перевыпуске </w:t>
      </w:r>
      <w:r w:rsidR="0000040E">
        <w:rPr>
          <w:sz w:val="22"/>
          <w:szCs w:val="22"/>
        </w:rPr>
        <w:t>основной Карты</w:t>
      </w:r>
      <w:r w:rsidR="0091116A">
        <w:rPr>
          <w:sz w:val="22"/>
          <w:szCs w:val="22"/>
        </w:rPr>
        <w:t xml:space="preserve">, </w:t>
      </w:r>
      <w:r w:rsidRPr="008A597C">
        <w:rPr>
          <w:sz w:val="22"/>
          <w:szCs w:val="22"/>
        </w:rPr>
        <w:t xml:space="preserve"> </w:t>
      </w:r>
      <w:r w:rsidR="00237374">
        <w:rPr>
          <w:sz w:val="22"/>
          <w:szCs w:val="22"/>
        </w:rPr>
        <w:t xml:space="preserve">то </w:t>
      </w:r>
      <w:r w:rsidR="0091116A" w:rsidRPr="00AD5FB2">
        <w:rPr>
          <w:sz w:val="22"/>
          <w:szCs w:val="22"/>
        </w:rPr>
        <w:t>Вознаграждение</w:t>
      </w:r>
      <w:r w:rsidR="0091116A">
        <w:rPr>
          <w:sz w:val="22"/>
          <w:szCs w:val="22"/>
        </w:rPr>
        <w:t xml:space="preserve"> начисляется по алгоритму Опции</w:t>
      </w:r>
      <w:r w:rsidR="0000040E">
        <w:rPr>
          <w:sz w:val="22"/>
          <w:szCs w:val="22"/>
        </w:rPr>
        <w:t xml:space="preserve">, </w:t>
      </w:r>
      <w:r w:rsidR="0000040E">
        <w:rPr>
          <w:color w:val="auto"/>
          <w:sz w:val="22"/>
          <w:szCs w:val="22"/>
        </w:rPr>
        <w:t xml:space="preserve">предусмотренной для </w:t>
      </w:r>
      <w:r w:rsidR="0000040E" w:rsidRPr="008A597C">
        <w:rPr>
          <w:color w:val="auto"/>
          <w:sz w:val="22"/>
          <w:szCs w:val="22"/>
        </w:rPr>
        <w:t>соответствующ</w:t>
      </w:r>
      <w:r w:rsidR="006B3AF5">
        <w:rPr>
          <w:color w:val="auto"/>
          <w:sz w:val="22"/>
          <w:szCs w:val="22"/>
        </w:rPr>
        <w:t>ей</w:t>
      </w:r>
      <w:r w:rsidR="0000040E" w:rsidRPr="008A597C">
        <w:rPr>
          <w:color w:val="auto"/>
          <w:sz w:val="22"/>
          <w:szCs w:val="22"/>
        </w:rPr>
        <w:t xml:space="preserve"> Карт</w:t>
      </w:r>
      <w:r w:rsidR="006B3AF5">
        <w:rPr>
          <w:color w:val="auto"/>
          <w:sz w:val="22"/>
          <w:szCs w:val="22"/>
        </w:rPr>
        <w:t>ы</w:t>
      </w:r>
      <w:r w:rsidR="0000040E" w:rsidRPr="00DE5FA3">
        <w:rPr>
          <w:color w:val="auto"/>
          <w:sz w:val="22"/>
          <w:szCs w:val="22"/>
        </w:rPr>
        <w:t xml:space="preserve"> согласно </w:t>
      </w:r>
      <w:r w:rsidR="0000040E" w:rsidRPr="00CF1756">
        <w:rPr>
          <w:color w:val="auto"/>
          <w:sz w:val="22"/>
          <w:szCs w:val="22"/>
        </w:rPr>
        <w:t>настоящим Правилам</w:t>
      </w:r>
      <w:r w:rsidR="0000040E">
        <w:rPr>
          <w:color w:val="auto"/>
          <w:sz w:val="22"/>
          <w:szCs w:val="22"/>
        </w:rPr>
        <w:t xml:space="preserve">, в соответствии с тем, как </w:t>
      </w:r>
      <w:r w:rsidR="00AC6401">
        <w:rPr>
          <w:color w:val="auto"/>
          <w:sz w:val="22"/>
          <w:szCs w:val="22"/>
        </w:rPr>
        <w:t xml:space="preserve">это определено выше для </w:t>
      </w:r>
      <w:r w:rsidR="006B3AF5">
        <w:rPr>
          <w:color w:val="auto"/>
          <w:sz w:val="22"/>
          <w:szCs w:val="22"/>
        </w:rPr>
        <w:t xml:space="preserve">Карт, </w:t>
      </w:r>
      <w:r w:rsidR="00AC6401">
        <w:rPr>
          <w:color w:val="auto"/>
          <w:sz w:val="22"/>
          <w:szCs w:val="22"/>
        </w:rPr>
        <w:t>выпуска</w:t>
      </w:r>
      <w:r w:rsidR="006B3AF5">
        <w:rPr>
          <w:color w:val="auto"/>
          <w:sz w:val="22"/>
          <w:szCs w:val="22"/>
        </w:rPr>
        <w:t>емых</w:t>
      </w:r>
      <w:r w:rsidR="00AC6401">
        <w:rPr>
          <w:color w:val="auto"/>
          <w:sz w:val="22"/>
          <w:szCs w:val="22"/>
        </w:rPr>
        <w:t xml:space="preserve"> </w:t>
      </w:r>
      <w:r w:rsidR="006B3AF5">
        <w:rPr>
          <w:color w:val="auto"/>
          <w:sz w:val="22"/>
          <w:szCs w:val="22"/>
        </w:rPr>
        <w:t>по</w:t>
      </w:r>
      <w:r w:rsidR="00AC6401">
        <w:rPr>
          <w:sz w:val="22"/>
          <w:szCs w:val="22"/>
        </w:rPr>
        <w:t xml:space="preserve"> </w:t>
      </w:r>
      <w:r w:rsidR="00AC6401" w:rsidRPr="00AD5FB2">
        <w:rPr>
          <w:sz w:val="22"/>
          <w:szCs w:val="22"/>
        </w:rPr>
        <w:t>Заявлени</w:t>
      </w:r>
      <w:r w:rsidR="006B3AF5">
        <w:rPr>
          <w:sz w:val="22"/>
          <w:szCs w:val="22"/>
        </w:rPr>
        <w:t>ю</w:t>
      </w:r>
      <w:r w:rsidR="00AC6401" w:rsidRPr="00AD5FB2">
        <w:rPr>
          <w:sz w:val="22"/>
          <w:szCs w:val="22"/>
        </w:rPr>
        <w:t xml:space="preserve"> на выпуск основной Карты</w:t>
      </w:r>
      <w:r w:rsidR="006B3AF5">
        <w:rPr>
          <w:sz w:val="22"/>
          <w:szCs w:val="22"/>
        </w:rPr>
        <w:t xml:space="preserve"> без указания Клиентом выбранной им </w:t>
      </w:r>
      <w:r w:rsidR="003C338B">
        <w:rPr>
          <w:sz w:val="22"/>
          <w:szCs w:val="22"/>
        </w:rPr>
        <w:t>О</w:t>
      </w:r>
      <w:r w:rsidR="006B3AF5">
        <w:rPr>
          <w:sz w:val="22"/>
          <w:szCs w:val="22"/>
        </w:rPr>
        <w:t>пции</w:t>
      </w:r>
      <w:r w:rsidR="00AC6401">
        <w:rPr>
          <w:color w:val="auto"/>
          <w:sz w:val="22"/>
          <w:szCs w:val="22"/>
        </w:rPr>
        <w:t>.</w:t>
      </w:r>
      <w:r w:rsidR="0000040E">
        <w:rPr>
          <w:color w:val="auto"/>
          <w:sz w:val="22"/>
          <w:szCs w:val="22"/>
        </w:rPr>
        <w:t xml:space="preserve">  </w:t>
      </w:r>
    </w:p>
    <w:p w14:paraId="582E416D" w14:textId="214426C2" w:rsidR="00A270A3" w:rsidRPr="008A597C" w:rsidRDefault="00A270A3" w:rsidP="00103622">
      <w:pPr>
        <w:pStyle w:val="List1"/>
        <w:ind w:left="681" w:hanging="284"/>
        <w:rPr>
          <w:color w:val="auto"/>
          <w:sz w:val="22"/>
          <w:szCs w:val="22"/>
        </w:rPr>
      </w:pPr>
      <w:r w:rsidRPr="00CF1756">
        <w:rPr>
          <w:color w:val="auto"/>
          <w:sz w:val="22"/>
          <w:szCs w:val="22"/>
        </w:rPr>
        <w:t>В случае если п</w:t>
      </w:r>
      <w:r w:rsidRPr="008A597C">
        <w:rPr>
          <w:color w:val="auto"/>
          <w:sz w:val="22"/>
          <w:szCs w:val="22"/>
        </w:rPr>
        <w:t>о Картам Клиентов Банка, открывшим Карту для целей получения зарплаты и/ или иных выплат от компании/организации - работодателя, заключившего с Банком "Договор на оказание дополнительных услуг по расчетному обслуживанию" или "Договор на оказание дополнительных услуг по расчетному обслуживанию с использованием специального счета", соглашением  между Банком и компанией/организацией - работодателем Клиента предусмотрено начисление</w:t>
      </w:r>
      <w:r>
        <w:rPr>
          <w:color w:val="auto"/>
          <w:sz w:val="22"/>
          <w:szCs w:val="22"/>
        </w:rPr>
        <w:t xml:space="preserve"> </w:t>
      </w:r>
      <w:r w:rsidRPr="00E47990">
        <w:rPr>
          <w:color w:val="auto"/>
          <w:sz w:val="22"/>
          <w:szCs w:val="22"/>
        </w:rPr>
        <w:t>Вознаграждения Клиенту  в соответствии с настоящими Правилами</w:t>
      </w:r>
      <w:r>
        <w:rPr>
          <w:color w:val="auto"/>
          <w:sz w:val="22"/>
          <w:szCs w:val="22"/>
        </w:rPr>
        <w:t xml:space="preserve">, </w:t>
      </w:r>
      <w:r w:rsidRPr="00E47990">
        <w:rPr>
          <w:color w:val="auto"/>
          <w:sz w:val="22"/>
          <w:szCs w:val="22"/>
        </w:rPr>
        <w:t xml:space="preserve"> </w:t>
      </w:r>
      <w:r w:rsidR="00E2584C">
        <w:rPr>
          <w:color w:val="auto"/>
          <w:sz w:val="22"/>
          <w:szCs w:val="22"/>
        </w:rPr>
        <w:t xml:space="preserve">то при выпуске Карты </w:t>
      </w:r>
      <w:r w:rsidR="00E2584C" w:rsidRPr="002A6F77">
        <w:rPr>
          <w:color w:val="auto"/>
          <w:sz w:val="22"/>
          <w:szCs w:val="22"/>
        </w:rPr>
        <w:t xml:space="preserve">Вознаграждение по </w:t>
      </w:r>
      <w:r w:rsidR="00E2584C">
        <w:rPr>
          <w:color w:val="auto"/>
          <w:sz w:val="22"/>
          <w:szCs w:val="22"/>
        </w:rPr>
        <w:t>таким Картам</w:t>
      </w:r>
      <w:r w:rsidR="00E2584C" w:rsidRPr="002A6F77">
        <w:rPr>
          <w:color w:val="auto"/>
          <w:sz w:val="22"/>
          <w:szCs w:val="22"/>
        </w:rPr>
        <w:t xml:space="preserve"> начисляется </w:t>
      </w:r>
      <w:r w:rsidR="00E2584C">
        <w:rPr>
          <w:color w:val="auto"/>
          <w:sz w:val="22"/>
          <w:szCs w:val="22"/>
        </w:rPr>
        <w:t>по алгоритму</w:t>
      </w:r>
      <w:r w:rsidR="00E2584C" w:rsidRPr="002A6F77">
        <w:rPr>
          <w:color w:val="auto"/>
          <w:sz w:val="22"/>
          <w:szCs w:val="22"/>
        </w:rPr>
        <w:t xml:space="preserve"> </w:t>
      </w:r>
      <w:r w:rsidR="00604547">
        <w:rPr>
          <w:color w:val="auto"/>
          <w:sz w:val="22"/>
          <w:szCs w:val="22"/>
        </w:rPr>
        <w:t>О</w:t>
      </w:r>
      <w:r w:rsidR="00E2584C" w:rsidRPr="002A6F77">
        <w:rPr>
          <w:color w:val="auto"/>
          <w:sz w:val="22"/>
          <w:szCs w:val="22"/>
        </w:rPr>
        <w:t>пци</w:t>
      </w:r>
      <w:r w:rsidR="00E2584C">
        <w:rPr>
          <w:color w:val="auto"/>
          <w:sz w:val="22"/>
          <w:szCs w:val="22"/>
        </w:rPr>
        <w:t>и,</w:t>
      </w:r>
      <w:r w:rsidR="00E2584C" w:rsidRPr="002C6114">
        <w:rPr>
          <w:color w:val="auto"/>
          <w:sz w:val="22"/>
          <w:szCs w:val="22"/>
        </w:rPr>
        <w:t xml:space="preserve"> </w:t>
      </w:r>
      <w:r w:rsidR="00E2584C">
        <w:rPr>
          <w:color w:val="auto"/>
          <w:sz w:val="22"/>
          <w:szCs w:val="22"/>
        </w:rPr>
        <w:t>предусмотренной для соответствующих Карт согласно</w:t>
      </w:r>
      <w:r w:rsidR="00E2584C" w:rsidRPr="00E47990">
        <w:rPr>
          <w:color w:val="auto"/>
          <w:sz w:val="22"/>
          <w:szCs w:val="22"/>
        </w:rPr>
        <w:t xml:space="preserve"> </w:t>
      </w:r>
      <w:r w:rsidR="00E2584C">
        <w:rPr>
          <w:color w:val="auto"/>
          <w:sz w:val="22"/>
          <w:szCs w:val="22"/>
        </w:rPr>
        <w:t xml:space="preserve">настоящим Правилам, в соответствии с </w:t>
      </w:r>
      <w:r w:rsidR="00E2584C" w:rsidRPr="00E47990">
        <w:rPr>
          <w:color w:val="auto"/>
          <w:sz w:val="22"/>
          <w:szCs w:val="22"/>
        </w:rPr>
        <w:t xml:space="preserve">соглашением между Банком </w:t>
      </w:r>
      <w:r w:rsidR="00E2584C" w:rsidRPr="008A597C">
        <w:rPr>
          <w:color w:val="auto"/>
          <w:sz w:val="22"/>
          <w:szCs w:val="22"/>
        </w:rPr>
        <w:t>и компанией/организацией - работодателем Клиента</w:t>
      </w:r>
      <w:r w:rsidR="00AF039E">
        <w:rPr>
          <w:color w:val="auto"/>
          <w:sz w:val="22"/>
          <w:szCs w:val="22"/>
        </w:rPr>
        <w:t xml:space="preserve">, </w:t>
      </w:r>
      <w:r w:rsidR="00203F97">
        <w:rPr>
          <w:color w:val="auto"/>
          <w:sz w:val="22"/>
          <w:szCs w:val="22"/>
        </w:rPr>
        <w:t>и в случае</w:t>
      </w:r>
      <w:r w:rsidR="00AF039E">
        <w:rPr>
          <w:color w:val="auto"/>
          <w:sz w:val="22"/>
          <w:szCs w:val="22"/>
        </w:rPr>
        <w:t xml:space="preserve"> если алгоритм Опции в соглашении не определен, то Вознаграждение по Картам </w:t>
      </w:r>
      <w:r w:rsidR="00203F97" w:rsidRPr="00AD5FB2">
        <w:rPr>
          <w:color w:val="auto"/>
          <w:sz w:val="22"/>
          <w:szCs w:val="22"/>
          <w:lang w:val="en-US"/>
        </w:rPr>
        <w:t>CASH</w:t>
      </w:r>
      <w:r w:rsidR="00203F97" w:rsidRPr="00AD5FB2">
        <w:rPr>
          <w:color w:val="auto"/>
          <w:sz w:val="22"/>
          <w:szCs w:val="22"/>
        </w:rPr>
        <w:t>&amp;</w:t>
      </w:r>
      <w:r w:rsidR="00203F97" w:rsidRPr="00AD5FB2">
        <w:rPr>
          <w:color w:val="auto"/>
          <w:sz w:val="22"/>
          <w:szCs w:val="22"/>
          <w:lang w:val="en-US"/>
        </w:rPr>
        <w:t>BACK</w:t>
      </w:r>
      <w:r w:rsidR="00203F97" w:rsidRPr="00CF19A3">
        <w:rPr>
          <w:color w:val="auto"/>
          <w:sz w:val="22"/>
          <w:szCs w:val="22"/>
        </w:rPr>
        <w:t xml:space="preserve"> </w:t>
      </w:r>
      <w:r w:rsidR="00203F97" w:rsidRPr="00CF19A3">
        <w:rPr>
          <w:color w:val="auto"/>
          <w:sz w:val="22"/>
          <w:szCs w:val="22"/>
          <w:lang w:val="en-US"/>
        </w:rPr>
        <w:t>Visa</w:t>
      </w:r>
      <w:r w:rsidR="00203F97" w:rsidRPr="00CF19A3">
        <w:rPr>
          <w:color w:val="auto"/>
          <w:sz w:val="22"/>
          <w:szCs w:val="22"/>
        </w:rPr>
        <w:t xml:space="preserve"> </w:t>
      </w:r>
      <w:r w:rsidR="00203F97" w:rsidRPr="00CF19A3">
        <w:rPr>
          <w:color w:val="auto"/>
          <w:sz w:val="22"/>
          <w:szCs w:val="22"/>
          <w:lang w:val="en-US"/>
        </w:rPr>
        <w:t>Gold</w:t>
      </w:r>
      <w:r w:rsidR="00203F97" w:rsidRPr="00B444C2">
        <w:rPr>
          <w:color w:val="auto"/>
          <w:sz w:val="22"/>
          <w:szCs w:val="22"/>
        </w:rPr>
        <w:t xml:space="preserve">, </w:t>
      </w:r>
      <w:r w:rsidR="00203F97" w:rsidRPr="00AD5FB2">
        <w:rPr>
          <w:color w:val="auto"/>
          <w:sz w:val="22"/>
          <w:szCs w:val="22"/>
          <w:lang w:val="en-US"/>
        </w:rPr>
        <w:t>CASH</w:t>
      </w:r>
      <w:r w:rsidR="00203F97" w:rsidRPr="00AD5FB2">
        <w:rPr>
          <w:color w:val="auto"/>
          <w:sz w:val="22"/>
          <w:szCs w:val="22"/>
        </w:rPr>
        <w:t>&amp;</w:t>
      </w:r>
      <w:r w:rsidR="00203F97" w:rsidRPr="00AD5FB2">
        <w:rPr>
          <w:color w:val="auto"/>
          <w:sz w:val="22"/>
          <w:szCs w:val="22"/>
          <w:lang w:val="en-US"/>
        </w:rPr>
        <w:t>BACK</w:t>
      </w:r>
      <w:r w:rsidR="00203F97" w:rsidRPr="00B444C2">
        <w:rPr>
          <w:color w:val="auto"/>
          <w:sz w:val="22"/>
          <w:szCs w:val="22"/>
        </w:rPr>
        <w:t xml:space="preserve"> </w:t>
      </w:r>
      <w:r w:rsidR="00203F97">
        <w:rPr>
          <w:color w:val="auto"/>
          <w:sz w:val="22"/>
          <w:szCs w:val="22"/>
        </w:rPr>
        <w:t>(ПС «</w:t>
      </w:r>
      <w:r w:rsidR="00203F97">
        <w:rPr>
          <w:sz w:val="22"/>
          <w:szCs w:val="22"/>
        </w:rPr>
        <w:t>М</w:t>
      </w:r>
      <w:r w:rsidR="00203F97" w:rsidRPr="004E24EB">
        <w:rPr>
          <w:sz w:val="22"/>
          <w:szCs w:val="22"/>
        </w:rPr>
        <w:t>ир</w:t>
      </w:r>
      <w:r w:rsidR="00203F97">
        <w:rPr>
          <w:sz w:val="22"/>
          <w:szCs w:val="22"/>
        </w:rPr>
        <w:t xml:space="preserve">»), </w:t>
      </w:r>
      <w:r w:rsidR="00203F97" w:rsidRPr="001F7B8D">
        <w:rPr>
          <w:color w:val="auto"/>
          <w:sz w:val="22"/>
          <w:szCs w:val="22"/>
          <w:lang w:val="en-US"/>
        </w:rPr>
        <w:t>VISA</w:t>
      </w:r>
      <w:r w:rsidR="00203F97" w:rsidRPr="001F7B8D">
        <w:rPr>
          <w:color w:val="auto"/>
          <w:sz w:val="22"/>
          <w:szCs w:val="22"/>
        </w:rPr>
        <w:t xml:space="preserve"> </w:t>
      </w:r>
      <w:r w:rsidR="00203F97" w:rsidRPr="001F7B8D">
        <w:rPr>
          <w:color w:val="auto"/>
          <w:sz w:val="22"/>
          <w:szCs w:val="22"/>
          <w:lang w:val="en-US"/>
        </w:rPr>
        <w:t>Gold</w:t>
      </w:r>
      <w:r w:rsidR="00203F97" w:rsidRPr="001F7B8D">
        <w:rPr>
          <w:color w:val="auto"/>
          <w:sz w:val="22"/>
          <w:szCs w:val="22"/>
        </w:rPr>
        <w:t xml:space="preserve">+, </w:t>
      </w:r>
      <w:r w:rsidR="00203F97" w:rsidRPr="00B444C2">
        <w:rPr>
          <w:color w:val="auto"/>
          <w:sz w:val="22"/>
          <w:szCs w:val="22"/>
          <w:lang w:val="en-US"/>
        </w:rPr>
        <w:t>MasterCard</w:t>
      </w:r>
      <w:r w:rsidR="00203F97" w:rsidRPr="00B444C2">
        <w:rPr>
          <w:color w:val="auto"/>
          <w:sz w:val="22"/>
          <w:szCs w:val="22"/>
        </w:rPr>
        <w:t xml:space="preserve"> </w:t>
      </w:r>
      <w:r w:rsidR="00203F97" w:rsidRPr="00B444C2">
        <w:rPr>
          <w:color w:val="auto"/>
          <w:sz w:val="22"/>
          <w:szCs w:val="22"/>
          <w:lang w:val="en-US"/>
        </w:rPr>
        <w:t>Gold</w:t>
      </w:r>
      <w:r w:rsidR="00203F97" w:rsidRPr="00B444C2">
        <w:rPr>
          <w:color w:val="auto"/>
          <w:sz w:val="22"/>
          <w:szCs w:val="22"/>
        </w:rPr>
        <w:t>+,</w:t>
      </w:r>
      <w:r w:rsidR="00203F97">
        <w:rPr>
          <w:color w:val="auto"/>
          <w:sz w:val="22"/>
          <w:szCs w:val="22"/>
        </w:rPr>
        <w:t xml:space="preserve"> </w:t>
      </w:r>
      <w:r w:rsidR="00203F97" w:rsidRPr="00AD5FB2">
        <w:rPr>
          <w:color w:val="auto"/>
          <w:sz w:val="22"/>
          <w:szCs w:val="22"/>
          <w:lang w:val="en-US"/>
        </w:rPr>
        <w:t>Visa</w:t>
      </w:r>
      <w:r w:rsidR="00203F97" w:rsidRPr="00AD5FB2">
        <w:rPr>
          <w:color w:val="auto"/>
          <w:sz w:val="22"/>
          <w:szCs w:val="22"/>
        </w:rPr>
        <w:t xml:space="preserve"> </w:t>
      </w:r>
      <w:r w:rsidR="00203F97" w:rsidRPr="00AD5FB2">
        <w:rPr>
          <w:color w:val="auto"/>
          <w:sz w:val="22"/>
          <w:szCs w:val="22"/>
          <w:lang w:val="en-US"/>
        </w:rPr>
        <w:t>Platinum</w:t>
      </w:r>
      <w:r w:rsidR="00203F97">
        <w:rPr>
          <w:color w:val="auto"/>
          <w:sz w:val="22"/>
          <w:szCs w:val="22"/>
        </w:rPr>
        <w:t xml:space="preserve">+, </w:t>
      </w:r>
      <w:r w:rsidR="00203F97" w:rsidRPr="00D44410">
        <w:rPr>
          <w:sz w:val="22"/>
          <w:szCs w:val="22"/>
          <w:lang w:val="en-US"/>
        </w:rPr>
        <w:t>Extra</w:t>
      </w:r>
      <w:r w:rsidR="00203F97" w:rsidRPr="00217288">
        <w:rPr>
          <w:sz w:val="22"/>
          <w:szCs w:val="22"/>
        </w:rPr>
        <w:t xml:space="preserve"> </w:t>
      </w:r>
      <w:r w:rsidR="00203F97">
        <w:rPr>
          <w:color w:val="auto"/>
          <w:sz w:val="22"/>
          <w:szCs w:val="22"/>
        </w:rPr>
        <w:t>(ПС «</w:t>
      </w:r>
      <w:r w:rsidR="00203F97">
        <w:rPr>
          <w:sz w:val="22"/>
          <w:szCs w:val="22"/>
        </w:rPr>
        <w:t>М</w:t>
      </w:r>
      <w:r w:rsidR="00203F97" w:rsidRPr="004E24EB">
        <w:rPr>
          <w:sz w:val="22"/>
          <w:szCs w:val="22"/>
        </w:rPr>
        <w:t>ир</w:t>
      </w:r>
      <w:r w:rsidR="00203F97">
        <w:rPr>
          <w:sz w:val="22"/>
          <w:szCs w:val="22"/>
        </w:rPr>
        <w:t>»)</w:t>
      </w:r>
      <w:r w:rsidR="0000040E">
        <w:rPr>
          <w:sz w:val="22"/>
          <w:szCs w:val="22"/>
        </w:rPr>
        <w:t xml:space="preserve">, </w:t>
      </w:r>
      <w:r w:rsidR="0000040E">
        <w:rPr>
          <w:sz w:val="22"/>
          <w:szCs w:val="22"/>
          <w:lang w:val="en-US"/>
        </w:rPr>
        <w:t>Prime</w:t>
      </w:r>
      <w:r w:rsidR="0000040E" w:rsidRPr="006C2C81">
        <w:rPr>
          <w:sz w:val="22"/>
          <w:szCs w:val="22"/>
        </w:rPr>
        <w:t xml:space="preserve"> </w:t>
      </w:r>
      <w:r w:rsidR="0000040E">
        <w:rPr>
          <w:color w:val="auto"/>
          <w:sz w:val="22"/>
          <w:szCs w:val="22"/>
        </w:rPr>
        <w:t>(ПС «</w:t>
      </w:r>
      <w:r w:rsidR="0000040E">
        <w:rPr>
          <w:sz w:val="22"/>
          <w:szCs w:val="22"/>
        </w:rPr>
        <w:t>М</w:t>
      </w:r>
      <w:r w:rsidR="0000040E" w:rsidRPr="004E24EB">
        <w:rPr>
          <w:sz w:val="22"/>
          <w:szCs w:val="22"/>
        </w:rPr>
        <w:t>ир</w:t>
      </w:r>
      <w:r w:rsidR="0000040E">
        <w:rPr>
          <w:sz w:val="22"/>
          <w:szCs w:val="22"/>
        </w:rPr>
        <w:t xml:space="preserve">») </w:t>
      </w:r>
      <w:r w:rsidR="00AF039E">
        <w:rPr>
          <w:color w:val="auto"/>
          <w:sz w:val="22"/>
          <w:szCs w:val="22"/>
        </w:rPr>
        <w:t xml:space="preserve">начисляется по алгоритму </w:t>
      </w:r>
      <w:r w:rsidR="00AF039E">
        <w:rPr>
          <w:sz w:val="22"/>
          <w:szCs w:val="22"/>
        </w:rPr>
        <w:t xml:space="preserve">Опции </w:t>
      </w:r>
      <w:r w:rsidR="00AF039E" w:rsidRPr="00AD5FB2">
        <w:rPr>
          <w:color w:val="auto"/>
          <w:sz w:val="22"/>
          <w:szCs w:val="22"/>
        </w:rPr>
        <w:t>«Кэшбэк на всё»</w:t>
      </w:r>
      <w:r w:rsidR="00AF039E">
        <w:rPr>
          <w:color w:val="auto"/>
          <w:sz w:val="22"/>
          <w:szCs w:val="22"/>
        </w:rPr>
        <w:t xml:space="preserve">, </w:t>
      </w:r>
      <w:r w:rsidR="00203F97">
        <w:rPr>
          <w:color w:val="auto"/>
          <w:sz w:val="22"/>
          <w:szCs w:val="22"/>
        </w:rPr>
        <w:t>Вознаграждение по Карт</w:t>
      </w:r>
      <w:r w:rsidR="0000040E">
        <w:rPr>
          <w:color w:val="auto"/>
          <w:sz w:val="22"/>
          <w:szCs w:val="22"/>
        </w:rPr>
        <w:t>е</w:t>
      </w:r>
      <w:r w:rsidR="00203F97">
        <w:rPr>
          <w:color w:val="auto"/>
          <w:sz w:val="22"/>
          <w:szCs w:val="22"/>
        </w:rPr>
        <w:t xml:space="preserve"> </w:t>
      </w:r>
      <w:r w:rsidR="00203F97" w:rsidRPr="001C6EAA">
        <w:rPr>
          <w:color w:val="auto"/>
          <w:sz w:val="22"/>
          <w:szCs w:val="22"/>
        </w:rPr>
        <w:t xml:space="preserve">Prime </w:t>
      </w:r>
      <w:r w:rsidR="00203F97" w:rsidRPr="00217288">
        <w:rPr>
          <w:color w:val="auto"/>
          <w:sz w:val="22"/>
          <w:szCs w:val="22"/>
        </w:rPr>
        <w:t>Visa</w:t>
      </w:r>
      <w:r w:rsidR="00203F97" w:rsidRPr="001C6EAA">
        <w:rPr>
          <w:color w:val="auto"/>
          <w:sz w:val="22"/>
          <w:szCs w:val="22"/>
        </w:rPr>
        <w:t xml:space="preserve"> </w:t>
      </w:r>
      <w:r w:rsidR="00203F97" w:rsidRPr="00217288">
        <w:rPr>
          <w:color w:val="auto"/>
          <w:sz w:val="22"/>
          <w:szCs w:val="22"/>
        </w:rPr>
        <w:t>Signature</w:t>
      </w:r>
      <w:r w:rsidR="00203F97">
        <w:rPr>
          <w:color w:val="auto"/>
          <w:sz w:val="22"/>
          <w:szCs w:val="22"/>
        </w:rPr>
        <w:t xml:space="preserve"> начисляется по алгоритму </w:t>
      </w:r>
      <w:r w:rsidR="00203F97">
        <w:rPr>
          <w:sz w:val="22"/>
          <w:szCs w:val="22"/>
        </w:rPr>
        <w:t>Опции</w:t>
      </w:r>
      <w:r w:rsidR="00203F97">
        <w:rPr>
          <w:color w:val="auto"/>
          <w:sz w:val="22"/>
          <w:szCs w:val="22"/>
        </w:rPr>
        <w:t xml:space="preserve"> </w:t>
      </w:r>
      <w:r w:rsidR="00203F97" w:rsidRPr="00AD5FB2">
        <w:rPr>
          <w:color w:val="auto"/>
          <w:sz w:val="22"/>
          <w:szCs w:val="22"/>
        </w:rPr>
        <w:t>«</w:t>
      </w:r>
      <w:r w:rsidR="00203F97" w:rsidRPr="00AD5FB2">
        <w:rPr>
          <w:sz w:val="22"/>
          <w:szCs w:val="22"/>
        </w:rPr>
        <w:t>Умный кэшбэк</w:t>
      </w:r>
      <w:r w:rsidR="00203F97" w:rsidRPr="00AD5FB2">
        <w:rPr>
          <w:color w:val="auto"/>
          <w:sz w:val="22"/>
          <w:szCs w:val="22"/>
        </w:rPr>
        <w:t>»</w:t>
      </w:r>
      <w:r w:rsidR="00203F97">
        <w:rPr>
          <w:color w:val="auto"/>
          <w:sz w:val="22"/>
          <w:szCs w:val="22"/>
        </w:rPr>
        <w:t xml:space="preserve">, </w:t>
      </w:r>
      <w:r w:rsidR="00AF039E">
        <w:rPr>
          <w:color w:val="auto"/>
          <w:sz w:val="22"/>
          <w:szCs w:val="22"/>
        </w:rPr>
        <w:t>предусмотренн</w:t>
      </w:r>
      <w:r w:rsidR="00203F97">
        <w:rPr>
          <w:color w:val="auto"/>
          <w:sz w:val="22"/>
          <w:szCs w:val="22"/>
        </w:rPr>
        <w:t>ым</w:t>
      </w:r>
      <w:r w:rsidR="00AF039E">
        <w:rPr>
          <w:color w:val="auto"/>
          <w:sz w:val="22"/>
          <w:szCs w:val="22"/>
        </w:rPr>
        <w:t xml:space="preserve"> для </w:t>
      </w:r>
      <w:r w:rsidR="00AF039E" w:rsidRPr="008A597C">
        <w:rPr>
          <w:color w:val="auto"/>
          <w:sz w:val="22"/>
          <w:szCs w:val="22"/>
        </w:rPr>
        <w:t>соответствующих Карт</w:t>
      </w:r>
      <w:r w:rsidR="00AF039E" w:rsidRPr="00DE5FA3">
        <w:rPr>
          <w:color w:val="auto"/>
          <w:sz w:val="22"/>
          <w:szCs w:val="22"/>
        </w:rPr>
        <w:t xml:space="preserve"> согласно </w:t>
      </w:r>
      <w:r w:rsidR="00AF039E" w:rsidRPr="00CF1756">
        <w:rPr>
          <w:color w:val="auto"/>
          <w:sz w:val="22"/>
          <w:szCs w:val="22"/>
        </w:rPr>
        <w:t>настоящим Правилам</w:t>
      </w:r>
      <w:r w:rsidR="00E2584C" w:rsidRPr="008A597C">
        <w:rPr>
          <w:color w:val="auto"/>
          <w:sz w:val="22"/>
          <w:szCs w:val="22"/>
        </w:rPr>
        <w:t xml:space="preserve">. </w:t>
      </w:r>
    </w:p>
    <w:p w14:paraId="518C954C" w14:textId="79219376" w:rsidR="00476BC1" w:rsidRPr="008A597C" w:rsidRDefault="00982D46" w:rsidP="00103622">
      <w:pPr>
        <w:pStyle w:val="List1"/>
        <w:ind w:left="681" w:hanging="284"/>
        <w:rPr>
          <w:color w:val="auto"/>
          <w:sz w:val="22"/>
          <w:szCs w:val="22"/>
        </w:rPr>
      </w:pPr>
      <w:r w:rsidRPr="00CF1756">
        <w:rPr>
          <w:color w:val="auto"/>
          <w:sz w:val="22"/>
          <w:szCs w:val="22"/>
        </w:rPr>
        <w:t>П</w:t>
      </w:r>
      <w:r w:rsidR="00476BC1" w:rsidRPr="00CF1756">
        <w:rPr>
          <w:color w:val="auto"/>
          <w:sz w:val="22"/>
          <w:szCs w:val="22"/>
        </w:rPr>
        <w:t>о</w:t>
      </w:r>
      <w:r w:rsidR="00476BC1" w:rsidRPr="00CD1DD3">
        <w:rPr>
          <w:color w:val="auto"/>
          <w:sz w:val="22"/>
          <w:szCs w:val="22"/>
        </w:rPr>
        <w:t xml:space="preserve"> </w:t>
      </w:r>
      <w:r w:rsidR="00476BC1" w:rsidRPr="00CF1756">
        <w:rPr>
          <w:color w:val="auto"/>
          <w:sz w:val="22"/>
          <w:szCs w:val="22"/>
        </w:rPr>
        <w:t>Карт</w:t>
      </w:r>
      <w:r w:rsidR="00476BC1" w:rsidRPr="008A597C">
        <w:rPr>
          <w:color w:val="auto"/>
          <w:sz w:val="22"/>
          <w:szCs w:val="22"/>
        </w:rPr>
        <w:t>ам</w:t>
      </w:r>
      <w:r w:rsidR="00476BC1" w:rsidRPr="00CD1DD3">
        <w:rPr>
          <w:color w:val="auto"/>
          <w:sz w:val="22"/>
          <w:szCs w:val="22"/>
        </w:rPr>
        <w:t xml:space="preserve"> </w:t>
      </w:r>
      <w:r w:rsidR="00A7186F" w:rsidRPr="00AD5FB2">
        <w:rPr>
          <w:color w:val="auto"/>
          <w:sz w:val="22"/>
          <w:szCs w:val="22"/>
          <w:lang w:val="en-US"/>
        </w:rPr>
        <w:t>CASH</w:t>
      </w:r>
      <w:r w:rsidR="00A7186F" w:rsidRPr="00CD1DD3">
        <w:rPr>
          <w:color w:val="auto"/>
          <w:sz w:val="22"/>
          <w:szCs w:val="22"/>
        </w:rPr>
        <w:t>&amp;</w:t>
      </w:r>
      <w:r w:rsidR="00A7186F" w:rsidRPr="00AD5FB2">
        <w:rPr>
          <w:color w:val="auto"/>
          <w:sz w:val="22"/>
          <w:szCs w:val="22"/>
          <w:lang w:val="en-US"/>
        </w:rPr>
        <w:t>BACK</w:t>
      </w:r>
      <w:r w:rsidR="00CA35C0" w:rsidRPr="00CD1DD3">
        <w:rPr>
          <w:color w:val="auto"/>
          <w:sz w:val="22"/>
          <w:szCs w:val="22"/>
        </w:rPr>
        <w:t xml:space="preserve"> </w:t>
      </w:r>
      <w:r w:rsidR="00CA35C0" w:rsidRPr="00CF19A3">
        <w:rPr>
          <w:color w:val="auto"/>
          <w:sz w:val="22"/>
          <w:szCs w:val="22"/>
          <w:lang w:val="en-US"/>
        </w:rPr>
        <w:t>Visa</w:t>
      </w:r>
      <w:r w:rsidR="00CA35C0" w:rsidRPr="00CD1DD3">
        <w:rPr>
          <w:color w:val="auto"/>
          <w:sz w:val="22"/>
          <w:szCs w:val="22"/>
        </w:rPr>
        <w:t xml:space="preserve"> </w:t>
      </w:r>
      <w:r w:rsidR="00CA35C0" w:rsidRPr="00CF19A3">
        <w:rPr>
          <w:color w:val="auto"/>
          <w:sz w:val="22"/>
          <w:szCs w:val="22"/>
          <w:lang w:val="en-US"/>
        </w:rPr>
        <w:t>Gold</w:t>
      </w:r>
      <w:r w:rsidR="00476BC1" w:rsidRPr="00CD1DD3">
        <w:rPr>
          <w:color w:val="auto"/>
          <w:sz w:val="22"/>
          <w:szCs w:val="22"/>
        </w:rPr>
        <w:t xml:space="preserve">, </w:t>
      </w:r>
      <w:r w:rsidR="00CD1DD3" w:rsidRPr="00AD5FB2">
        <w:rPr>
          <w:color w:val="auto"/>
          <w:sz w:val="22"/>
          <w:szCs w:val="22"/>
          <w:lang w:val="en-US"/>
        </w:rPr>
        <w:t>CASH</w:t>
      </w:r>
      <w:r w:rsidR="00CD1DD3" w:rsidRPr="00CD1DD3">
        <w:rPr>
          <w:color w:val="auto"/>
          <w:sz w:val="22"/>
          <w:szCs w:val="22"/>
        </w:rPr>
        <w:t>&amp;</w:t>
      </w:r>
      <w:r w:rsidR="00CD1DD3" w:rsidRPr="00AD5FB2">
        <w:rPr>
          <w:color w:val="auto"/>
          <w:sz w:val="22"/>
          <w:szCs w:val="22"/>
          <w:lang w:val="en-US"/>
        </w:rPr>
        <w:t>BACK</w:t>
      </w:r>
      <w:r w:rsidR="00CD1DD3" w:rsidRPr="00CD1DD3">
        <w:rPr>
          <w:color w:val="auto"/>
          <w:sz w:val="22"/>
          <w:szCs w:val="22"/>
        </w:rPr>
        <w:t xml:space="preserve"> (</w:t>
      </w:r>
      <w:r w:rsidR="00CD1DD3">
        <w:rPr>
          <w:color w:val="auto"/>
          <w:sz w:val="22"/>
          <w:szCs w:val="22"/>
        </w:rPr>
        <w:t>ПС</w:t>
      </w:r>
      <w:r w:rsidR="00CD1DD3" w:rsidRPr="00CD1DD3">
        <w:rPr>
          <w:color w:val="auto"/>
          <w:sz w:val="22"/>
          <w:szCs w:val="22"/>
        </w:rPr>
        <w:t xml:space="preserve"> «</w:t>
      </w:r>
      <w:r w:rsidR="00CD1DD3">
        <w:rPr>
          <w:sz w:val="22"/>
          <w:szCs w:val="22"/>
        </w:rPr>
        <w:t>М</w:t>
      </w:r>
      <w:r w:rsidR="00CD1DD3" w:rsidRPr="004E24EB">
        <w:rPr>
          <w:sz w:val="22"/>
          <w:szCs w:val="22"/>
        </w:rPr>
        <w:t>ир</w:t>
      </w:r>
      <w:r w:rsidR="00CD1DD3" w:rsidRPr="00CD1DD3">
        <w:rPr>
          <w:sz w:val="22"/>
          <w:szCs w:val="22"/>
        </w:rPr>
        <w:t>»)</w:t>
      </w:r>
      <w:r w:rsidR="00CD1DD3" w:rsidRPr="00B444C2">
        <w:rPr>
          <w:sz w:val="22"/>
          <w:szCs w:val="22"/>
        </w:rPr>
        <w:t xml:space="preserve">, </w:t>
      </w:r>
      <w:r w:rsidR="00476BC1" w:rsidRPr="008A597C">
        <w:rPr>
          <w:color w:val="auto"/>
          <w:sz w:val="22"/>
          <w:szCs w:val="22"/>
          <w:lang w:val="en-US"/>
        </w:rPr>
        <w:t>VISA</w:t>
      </w:r>
      <w:r w:rsidR="00476BC1" w:rsidRPr="00CD1DD3">
        <w:rPr>
          <w:color w:val="auto"/>
          <w:sz w:val="22"/>
          <w:szCs w:val="22"/>
        </w:rPr>
        <w:t xml:space="preserve"> </w:t>
      </w:r>
      <w:r w:rsidR="00476BC1" w:rsidRPr="008A597C">
        <w:rPr>
          <w:color w:val="auto"/>
          <w:sz w:val="22"/>
          <w:szCs w:val="22"/>
          <w:lang w:val="en-US"/>
        </w:rPr>
        <w:t>Gold</w:t>
      </w:r>
      <w:r w:rsidR="00476BC1" w:rsidRPr="00CD1DD3">
        <w:rPr>
          <w:color w:val="auto"/>
          <w:sz w:val="22"/>
          <w:szCs w:val="22"/>
        </w:rPr>
        <w:t xml:space="preserve">+, </w:t>
      </w:r>
      <w:r w:rsidR="00476BC1" w:rsidRPr="008A597C">
        <w:rPr>
          <w:color w:val="auto"/>
          <w:sz w:val="22"/>
          <w:szCs w:val="22"/>
          <w:lang w:val="en-US"/>
        </w:rPr>
        <w:t>VISA</w:t>
      </w:r>
      <w:r w:rsidR="00476BC1" w:rsidRPr="00CD1DD3">
        <w:rPr>
          <w:color w:val="auto"/>
          <w:sz w:val="22"/>
          <w:szCs w:val="22"/>
        </w:rPr>
        <w:t xml:space="preserve"> </w:t>
      </w:r>
      <w:r w:rsidR="00476BC1" w:rsidRPr="008A597C">
        <w:rPr>
          <w:color w:val="auto"/>
          <w:sz w:val="22"/>
          <w:szCs w:val="22"/>
          <w:lang w:val="en-US"/>
        </w:rPr>
        <w:t>Classic</w:t>
      </w:r>
      <w:r w:rsidR="00476BC1" w:rsidRPr="00CD1DD3">
        <w:rPr>
          <w:color w:val="auto"/>
          <w:sz w:val="22"/>
          <w:szCs w:val="22"/>
        </w:rPr>
        <w:t xml:space="preserve">+, </w:t>
      </w:r>
      <w:r w:rsidR="00CD1DD3" w:rsidRPr="00217288">
        <w:rPr>
          <w:color w:val="auto"/>
          <w:sz w:val="22"/>
          <w:szCs w:val="22"/>
          <w:lang w:val="en-US"/>
        </w:rPr>
        <w:t>MasterCard</w:t>
      </w:r>
      <w:r w:rsidR="00CD1DD3" w:rsidRPr="00CD1DD3">
        <w:rPr>
          <w:color w:val="auto"/>
          <w:sz w:val="22"/>
          <w:szCs w:val="22"/>
        </w:rPr>
        <w:t xml:space="preserve"> </w:t>
      </w:r>
      <w:r w:rsidR="00CD1DD3" w:rsidRPr="00217288">
        <w:rPr>
          <w:color w:val="auto"/>
          <w:sz w:val="22"/>
          <w:szCs w:val="22"/>
          <w:lang w:val="en-US"/>
        </w:rPr>
        <w:t>Gold</w:t>
      </w:r>
      <w:r w:rsidR="00CD1DD3" w:rsidRPr="00CD1DD3">
        <w:rPr>
          <w:color w:val="auto"/>
          <w:sz w:val="22"/>
          <w:szCs w:val="22"/>
        </w:rPr>
        <w:t xml:space="preserve">+, </w:t>
      </w:r>
      <w:r w:rsidR="00CD1DD3" w:rsidRPr="00217288">
        <w:rPr>
          <w:color w:val="auto"/>
          <w:sz w:val="22"/>
          <w:szCs w:val="22"/>
          <w:lang w:val="en-US"/>
        </w:rPr>
        <w:t>MasterCard</w:t>
      </w:r>
      <w:r w:rsidR="00CD1DD3" w:rsidRPr="00CD1DD3">
        <w:rPr>
          <w:color w:val="auto"/>
          <w:sz w:val="22"/>
          <w:szCs w:val="22"/>
        </w:rPr>
        <w:t xml:space="preserve"> </w:t>
      </w:r>
      <w:r w:rsidR="00CD1DD3" w:rsidRPr="00217288">
        <w:rPr>
          <w:color w:val="auto"/>
          <w:sz w:val="22"/>
          <w:szCs w:val="22"/>
          <w:lang w:val="en-US"/>
        </w:rPr>
        <w:t>Standard</w:t>
      </w:r>
      <w:r w:rsidR="00CD1DD3" w:rsidRPr="00CD1DD3">
        <w:rPr>
          <w:color w:val="auto"/>
          <w:sz w:val="22"/>
          <w:szCs w:val="22"/>
        </w:rPr>
        <w:t xml:space="preserve">+, </w:t>
      </w:r>
      <w:r w:rsidR="00476BC1" w:rsidRPr="008A597C">
        <w:rPr>
          <w:color w:val="auto"/>
          <w:sz w:val="22"/>
          <w:szCs w:val="22"/>
        </w:rPr>
        <w:t>АвтоКарта</w:t>
      </w:r>
      <w:r w:rsidR="00476BC1" w:rsidRPr="00CD1DD3">
        <w:rPr>
          <w:color w:val="auto"/>
          <w:sz w:val="22"/>
          <w:szCs w:val="22"/>
        </w:rPr>
        <w:t xml:space="preserve"> </w:t>
      </w:r>
      <w:r w:rsidR="00476BC1" w:rsidRPr="008A597C">
        <w:rPr>
          <w:color w:val="auto"/>
          <w:sz w:val="22"/>
          <w:szCs w:val="22"/>
          <w:lang w:val="en-US"/>
        </w:rPr>
        <w:t>Visa</w:t>
      </w:r>
      <w:r w:rsidRPr="00CD1DD3">
        <w:rPr>
          <w:color w:val="auto"/>
          <w:sz w:val="22"/>
          <w:szCs w:val="22"/>
        </w:rPr>
        <w:t xml:space="preserve">, </w:t>
      </w:r>
      <w:r w:rsidRPr="008A597C">
        <w:rPr>
          <w:color w:val="auto"/>
          <w:sz w:val="22"/>
          <w:szCs w:val="22"/>
          <w:lang w:val="en-US"/>
        </w:rPr>
        <w:t>Visa</w:t>
      </w:r>
      <w:r w:rsidRPr="00CD1DD3">
        <w:rPr>
          <w:color w:val="auto"/>
          <w:sz w:val="22"/>
          <w:szCs w:val="22"/>
        </w:rPr>
        <w:t xml:space="preserve"> </w:t>
      </w:r>
      <w:r w:rsidRPr="008A597C">
        <w:rPr>
          <w:color w:val="auto"/>
          <w:sz w:val="22"/>
          <w:szCs w:val="22"/>
          <w:lang w:val="en-US"/>
        </w:rPr>
        <w:t>Platinum</w:t>
      </w:r>
      <w:r w:rsidRPr="00CD1DD3">
        <w:rPr>
          <w:color w:val="auto"/>
          <w:sz w:val="22"/>
          <w:szCs w:val="22"/>
        </w:rPr>
        <w:t>+</w:t>
      </w:r>
      <w:r w:rsidR="00910568" w:rsidRPr="00B444C2">
        <w:rPr>
          <w:color w:val="auto"/>
          <w:sz w:val="22"/>
          <w:szCs w:val="22"/>
        </w:rPr>
        <w:t xml:space="preserve">, </w:t>
      </w:r>
      <w:r w:rsidR="00910568" w:rsidRPr="00EB64B9">
        <w:rPr>
          <w:color w:val="auto"/>
          <w:sz w:val="22"/>
          <w:szCs w:val="22"/>
          <w:lang w:val="en-US"/>
        </w:rPr>
        <w:t>Extra</w:t>
      </w:r>
      <w:r w:rsidR="00910568" w:rsidRPr="00B444C2">
        <w:rPr>
          <w:color w:val="auto"/>
          <w:sz w:val="22"/>
          <w:szCs w:val="22"/>
        </w:rPr>
        <w:t xml:space="preserve"> </w:t>
      </w:r>
      <w:r w:rsidR="00967CCC" w:rsidRPr="00CD1DD3">
        <w:rPr>
          <w:color w:val="auto"/>
          <w:sz w:val="22"/>
          <w:szCs w:val="22"/>
        </w:rPr>
        <w:t>(</w:t>
      </w:r>
      <w:r w:rsidR="00967CCC">
        <w:rPr>
          <w:color w:val="auto"/>
          <w:sz w:val="22"/>
          <w:szCs w:val="22"/>
        </w:rPr>
        <w:t>ПС</w:t>
      </w:r>
      <w:r w:rsidR="00967CCC" w:rsidRPr="00CD1DD3">
        <w:rPr>
          <w:color w:val="auto"/>
          <w:sz w:val="22"/>
          <w:szCs w:val="22"/>
        </w:rPr>
        <w:t xml:space="preserve"> «</w:t>
      </w:r>
      <w:r w:rsidR="00967CCC">
        <w:rPr>
          <w:sz w:val="22"/>
          <w:szCs w:val="22"/>
        </w:rPr>
        <w:t>М</w:t>
      </w:r>
      <w:r w:rsidR="00967CCC" w:rsidRPr="004E24EB">
        <w:rPr>
          <w:sz w:val="22"/>
          <w:szCs w:val="22"/>
        </w:rPr>
        <w:t>ир</w:t>
      </w:r>
      <w:r w:rsidR="00967CCC" w:rsidRPr="00CD1DD3">
        <w:rPr>
          <w:sz w:val="22"/>
          <w:szCs w:val="22"/>
        </w:rPr>
        <w:t>»)</w:t>
      </w:r>
      <w:r w:rsidR="00910568" w:rsidRPr="00B444C2">
        <w:rPr>
          <w:color w:val="auto"/>
          <w:sz w:val="22"/>
          <w:szCs w:val="22"/>
        </w:rPr>
        <w:t>,</w:t>
      </w:r>
      <w:r w:rsidR="00CD1DD3" w:rsidRPr="00B444C2">
        <w:rPr>
          <w:color w:val="auto"/>
          <w:sz w:val="22"/>
          <w:szCs w:val="22"/>
        </w:rPr>
        <w:t xml:space="preserve"> </w:t>
      </w:r>
      <w:r w:rsidR="00CD1DD3">
        <w:rPr>
          <w:sz w:val="22"/>
          <w:szCs w:val="22"/>
          <w:lang w:val="en-US"/>
        </w:rPr>
        <w:t>Prime</w:t>
      </w:r>
      <w:r w:rsidR="00CD1DD3" w:rsidRPr="00CD1DD3">
        <w:rPr>
          <w:sz w:val="22"/>
          <w:szCs w:val="22"/>
        </w:rPr>
        <w:t xml:space="preserve"> </w:t>
      </w:r>
      <w:r w:rsidR="00CD1DD3" w:rsidRPr="00CD1DD3">
        <w:rPr>
          <w:color w:val="auto"/>
          <w:sz w:val="22"/>
          <w:szCs w:val="22"/>
        </w:rPr>
        <w:t>(</w:t>
      </w:r>
      <w:r w:rsidR="00CD1DD3">
        <w:rPr>
          <w:color w:val="auto"/>
          <w:sz w:val="22"/>
          <w:szCs w:val="22"/>
        </w:rPr>
        <w:t>ПС</w:t>
      </w:r>
      <w:r w:rsidR="00CD1DD3" w:rsidRPr="00CD1DD3">
        <w:rPr>
          <w:color w:val="auto"/>
          <w:sz w:val="22"/>
          <w:szCs w:val="22"/>
        </w:rPr>
        <w:t xml:space="preserve"> «</w:t>
      </w:r>
      <w:r w:rsidR="00CD1DD3">
        <w:rPr>
          <w:sz w:val="22"/>
          <w:szCs w:val="22"/>
        </w:rPr>
        <w:t>М</w:t>
      </w:r>
      <w:r w:rsidR="00CD1DD3" w:rsidRPr="004E24EB">
        <w:rPr>
          <w:sz w:val="22"/>
          <w:szCs w:val="22"/>
        </w:rPr>
        <w:t>ир</w:t>
      </w:r>
      <w:r w:rsidR="00CD1DD3" w:rsidRPr="00CD1DD3">
        <w:rPr>
          <w:sz w:val="22"/>
          <w:szCs w:val="22"/>
        </w:rPr>
        <w:t>»)</w:t>
      </w:r>
      <w:r w:rsidR="00CD1DD3">
        <w:rPr>
          <w:sz w:val="22"/>
          <w:szCs w:val="22"/>
        </w:rPr>
        <w:t>, MIR Supreme Private Banking</w:t>
      </w:r>
      <w:r w:rsidR="00910568" w:rsidRPr="00CD1DD3">
        <w:rPr>
          <w:color w:val="auto"/>
          <w:sz w:val="22"/>
          <w:szCs w:val="22"/>
        </w:rPr>
        <w:t xml:space="preserve">  </w:t>
      </w:r>
      <w:r w:rsidRPr="008A597C">
        <w:rPr>
          <w:color w:val="auto"/>
          <w:sz w:val="22"/>
          <w:szCs w:val="22"/>
        </w:rPr>
        <w:t xml:space="preserve">изменение действующей </w:t>
      </w:r>
      <w:r w:rsidR="009E0475">
        <w:rPr>
          <w:color w:val="auto"/>
          <w:sz w:val="22"/>
          <w:szCs w:val="22"/>
        </w:rPr>
        <w:t>О</w:t>
      </w:r>
      <w:r w:rsidRPr="008A597C">
        <w:rPr>
          <w:color w:val="auto"/>
          <w:sz w:val="22"/>
          <w:szCs w:val="22"/>
        </w:rPr>
        <w:t xml:space="preserve">пции для начисления Вознаграждения на другую </w:t>
      </w:r>
      <w:r w:rsidR="009E0475">
        <w:rPr>
          <w:color w:val="auto"/>
          <w:sz w:val="22"/>
          <w:szCs w:val="22"/>
        </w:rPr>
        <w:t>О</w:t>
      </w:r>
      <w:r w:rsidRPr="008A597C">
        <w:rPr>
          <w:color w:val="auto"/>
          <w:sz w:val="22"/>
          <w:szCs w:val="22"/>
        </w:rPr>
        <w:t xml:space="preserve">пцию, предусмотренную для соответствующих Карт согласно настоящим Правилам, осуществляет Клиент, </w:t>
      </w:r>
      <w:r w:rsidRPr="008A597C">
        <w:rPr>
          <w:sz w:val="22"/>
          <w:szCs w:val="22"/>
        </w:rPr>
        <w:t xml:space="preserve">сообщив об этом в Банк через систему </w:t>
      </w:r>
      <w:r w:rsidRPr="008A597C">
        <w:rPr>
          <w:sz w:val="22"/>
          <w:szCs w:val="22"/>
          <w:lang w:val="en-US"/>
        </w:rPr>
        <w:t>Enter</w:t>
      </w:r>
      <w:r w:rsidRPr="008A597C">
        <w:rPr>
          <w:sz w:val="22"/>
          <w:szCs w:val="22"/>
        </w:rPr>
        <w:t>.</w:t>
      </w:r>
      <w:r w:rsidRPr="008A597C">
        <w:rPr>
          <w:sz w:val="22"/>
          <w:szCs w:val="22"/>
          <w:lang w:val="en-US"/>
        </w:rPr>
        <w:t>UniCredit</w:t>
      </w:r>
      <w:r w:rsidRPr="008A597C">
        <w:rPr>
          <w:sz w:val="22"/>
          <w:szCs w:val="22"/>
        </w:rPr>
        <w:t xml:space="preserve">, в том числе через мобильное приложение </w:t>
      </w:r>
      <w:r w:rsidRPr="008A597C">
        <w:rPr>
          <w:sz w:val="22"/>
          <w:szCs w:val="22"/>
          <w:lang w:val="en-US"/>
        </w:rPr>
        <w:t>Mobile</w:t>
      </w:r>
      <w:r w:rsidRPr="008A597C">
        <w:rPr>
          <w:sz w:val="22"/>
          <w:szCs w:val="22"/>
        </w:rPr>
        <w:t>.</w:t>
      </w:r>
      <w:r w:rsidRPr="008A597C">
        <w:rPr>
          <w:sz w:val="22"/>
          <w:szCs w:val="22"/>
          <w:lang w:val="en-US"/>
        </w:rPr>
        <w:t>UniCredit</w:t>
      </w:r>
      <w:r w:rsidRPr="008A597C">
        <w:rPr>
          <w:sz w:val="22"/>
          <w:szCs w:val="22"/>
        </w:rPr>
        <w:t>, с указанием настроек в соответствующих полях в разделе интернет-банка «Ваши бонусы» до 23:59 по московскому времени последнего календарного дня месяца,</w:t>
      </w:r>
      <w:r w:rsidRPr="008A597C" w:rsidDel="001A18C3">
        <w:rPr>
          <w:sz w:val="22"/>
          <w:szCs w:val="22"/>
        </w:rPr>
        <w:t xml:space="preserve"> </w:t>
      </w:r>
      <w:r w:rsidRPr="008A597C">
        <w:rPr>
          <w:sz w:val="22"/>
          <w:szCs w:val="22"/>
        </w:rPr>
        <w:t xml:space="preserve">для получения возможности начисления Вознаграждения в соответствии с выбранной </w:t>
      </w:r>
      <w:r w:rsidR="009E0475">
        <w:rPr>
          <w:sz w:val="22"/>
          <w:szCs w:val="22"/>
        </w:rPr>
        <w:t>О</w:t>
      </w:r>
      <w:r w:rsidRPr="008A597C">
        <w:rPr>
          <w:sz w:val="22"/>
          <w:szCs w:val="22"/>
        </w:rPr>
        <w:t>пцией с первого дня следующего календарного месяца</w:t>
      </w:r>
      <w:r w:rsidR="00E559B7" w:rsidRPr="008A597C">
        <w:rPr>
          <w:sz w:val="22"/>
          <w:szCs w:val="22"/>
        </w:rPr>
        <w:t>.</w:t>
      </w:r>
    </w:p>
    <w:p w14:paraId="01EDDB76" w14:textId="287E7865" w:rsidR="00E733DD" w:rsidRPr="00533717" w:rsidRDefault="005E7029" w:rsidP="00103622">
      <w:pPr>
        <w:pStyle w:val="List1"/>
        <w:ind w:left="681" w:hanging="284"/>
        <w:rPr>
          <w:sz w:val="22"/>
          <w:szCs w:val="22"/>
        </w:rPr>
      </w:pPr>
      <w:r w:rsidRPr="009B561B">
        <w:rPr>
          <w:color w:val="auto"/>
          <w:sz w:val="22"/>
          <w:szCs w:val="22"/>
        </w:rPr>
        <w:lastRenderedPageBreak/>
        <w:t xml:space="preserve">В случае если </w:t>
      </w:r>
      <w:r w:rsidR="00820C35" w:rsidRPr="009B561B">
        <w:rPr>
          <w:color w:val="auto"/>
          <w:sz w:val="22"/>
          <w:szCs w:val="22"/>
        </w:rPr>
        <w:t xml:space="preserve">общая </w:t>
      </w:r>
      <w:r w:rsidR="007E2527" w:rsidRPr="009B561B">
        <w:rPr>
          <w:color w:val="auto"/>
          <w:sz w:val="22"/>
          <w:szCs w:val="22"/>
        </w:rPr>
        <w:t>сумм</w:t>
      </w:r>
      <w:r w:rsidR="00820C35" w:rsidRPr="009B561B">
        <w:rPr>
          <w:color w:val="auto"/>
          <w:sz w:val="22"/>
          <w:szCs w:val="22"/>
        </w:rPr>
        <w:t>а</w:t>
      </w:r>
      <w:r w:rsidR="007E2527" w:rsidRPr="009B561B">
        <w:rPr>
          <w:color w:val="auto"/>
          <w:sz w:val="22"/>
          <w:szCs w:val="22"/>
        </w:rPr>
        <w:t xml:space="preserve"> </w:t>
      </w:r>
      <w:r w:rsidR="009E0475" w:rsidRPr="009B561B">
        <w:rPr>
          <w:color w:val="auto"/>
          <w:sz w:val="22"/>
          <w:szCs w:val="22"/>
        </w:rPr>
        <w:t xml:space="preserve">Расходных </w:t>
      </w:r>
      <w:r w:rsidR="007E2527" w:rsidRPr="009B561B">
        <w:rPr>
          <w:color w:val="auto"/>
          <w:sz w:val="22"/>
          <w:szCs w:val="22"/>
        </w:rPr>
        <w:t xml:space="preserve">операций, отраженных на счете </w:t>
      </w:r>
      <w:r w:rsidR="00BE216F" w:rsidRPr="0012034D">
        <w:rPr>
          <w:color w:val="auto"/>
          <w:sz w:val="22"/>
          <w:szCs w:val="22"/>
        </w:rPr>
        <w:t xml:space="preserve">Карты </w:t>
      </w:r>
      <w:r w:rsidR="007E2527" w:rsidRPr="009B561B">
        <w:rPr>
          <w:color w:val="auto"/>
          <w:sz w:val="22"/>
          <w:szCs w:val="22"/>
        </w:rPr>
        <w:t xml:space="preserve">в календарном месяце, </w:t>
      </w:r>
      <w:r w:rsidR="00820C35" w:rsidRPr="009B561B">
        <w:rPr>
          <w:color w:val="auto"/>
          <w:sz w:val="22"/>
          <w:szCs w:val="22"/>
        </w:rPr>
        <w:t xml:space="preserve">составляет </w:t>
      </w:r>
      <w:r w:rsidR="0029190A" w:rsidRPr="009B561B">
        <w:rPr>
          <w:color w:val="auto"/>
          <w:sz w:val="22"/>
          <w:szCs w:val="22"/>
        </w:rPr>
        <w:t>менее</w:t>
      </w:r>
      <w:r w:rsidR="00820C35" w:rsidRPr="009B561B">
        <w:rPr>
          <w:color w:val="auto"/>
          <w:sz w:val="22"/>
          <w:szCs w:val="22"/>
        </w:rPr>
        <w:t xml:space="preserve"> </w:t>
      </w:r>
      <w:r w:rsidR="00820C35" w:rsidRPr="00907D24">
        <w:rPr>
          <w:color w:val="auto"/>
          <w:sz w:val="22"/>
          <w:szCs w:val="22"/>
        </w:rPr>
        <w:t>10</w:t>
      </w:r>
      <w:r w:rsidR="009E1949">
        <w:rPr>
          <w:color w:val="auto"/>
          <w:sz w:val="22"/>
          <w:szCs w:val="22"/>
        </w:rPr>
        <w:t> </w:t>
      </w:r>
      <w:r w:rsidR="00820C35" w:rsidRPr="00907D24">
        <w:rPr>
          <w:color w:val="auto"/>
          <w:sz w:val="22"/>
          <w:szCs w:val="22"/>
        </w:rPr>
        <w:t>000</w:t>
      </w:r>
      <w:r w:rsidR="009E1949">
        <w:rPr>
          <w:color w:val="auto"/>
          <w:sz w:val="22"/>
          <w:szCs w:val="22"/>
        </w:rPr>
        <w:t>,01</w:t>
      </w:r>
      <w:r w:rsidR="00820C35" w:rsidRPr="00907D24">
        <w:rPr>
          <w:color w:val="auto"/>
          <w:sz w:val="22"/>
          <w:szCs w:val="22"/>
        </w:rPr>
        <w:t xml:space="preserve"> рублей</w:t>
      </w:r>
      <w:r w:rsidRPr="00E76FEB">
        <w:rPr>
          <w:color w:val="auto"/>
          <w:sz w:val="22"/>
          <w:szCs w:val="22"/>
        </w:rPr>
        <w:t xml:space="preserve">, Вознаграждение за данный </w:t>
      </w:r>
      <w:r w:rsidR="00A1443D" w:rsidRPr="00E76FEB">
        <w:rPr>
          <w:color w:val="auto"/>
          <w:sz w:val="22"/>
          <w:szCs w:val="22"/>
        </w:rPr>
        <w:t xml:space="preserve">Отчетный </w:t>
      </w:r>
      <w:r w:rsidRPr="00E76FEB">
        <w:rPr>
          <w:color w:val="auto"/>
          <w:sz w:val="22"/>
          <w:szCs w:val="22"/>
        </w:rPr>
        <w:t xml:space="preserve">месяц </w:t>
      </w:r>
      <w:r w:rsidR="002A6BBC" w:rsidRPr="00F14C4E">
        <w:rPr>
          <w:color w:val="auto"/>
          <w:sz w:val="22"/>
          <w:szCs w:val="22"/>
        </w:rPr>
        <w:t>за Расходные операции</w:t>
      </w:r>
      <w:r w:rsidR="00BE216F" w:rsidRPr="00F14C4E">
        <w:rPr>
          <w:color w:val="auto"/>
          <w:sz w:val="22"/>
          <w:szCs w:val="22"/>
        </w:rPr>
        <w:t xml:space="preserve"> этой Карте </w:t>
      </w:r>
      <w:r w:rsidRPr="00907D24">
        <w:rPr>
          <w:color w:val="auto"/>
          <w:sz w:val="22"/>
          <w:szCs w:val="22"/>
        </w:rPr>
        <w:t>не начисляется</w:t>
      </w:r>
      <w:r w:rsidR="00BE216F" w:rsidRPr="00907D24">
        <w:rPr>
          <w:color w:val="auto"/>
          <w:sz w:val="22"/>
          <w:szCs w:val="22"/>
        </w:rPr>
        <w:t>, исключением</w:t>
      </w:r>
      <w:r w:rsidR="0009359C" w:rsidRPr="00907D24">
        <w:rPr>
          <w:color w:val="auto"/>
          <w:sz w:val="22"/>
          <w:szCs w:val="22"/>
        </w:rPr>
        <w:t xml:space="preserve"> из настоящего условия</w:t>
      </w:r>
      <w:r w:rsidR="00BE216F" w:rsidRPr="00907D24">
        <w:rPr>
          <w:color w:val="auto"/>
          <w:sz w:val="22"/>
          <w:szCs w:val="22"/>
        </w:rPr>
        <w:t xml:space="preserve"> </w:t>
      </w:r>
      <w:r w:rsidR="0009359C" w:rsidRPr="00907D24">
        <w:rPr>
          <w:color w:val="auto"/>
          <w:sz w:val="22"/>
          <w:szCs w:val="22"/>
        </w:rPr>
        <w:t xml:space="preserve">является </w:t>
      </w:r>
      <w:r w:rsidR="002A6BBC" w:rsidRPr="00907D24">
        <w:rPr>
          <w:color w:val="auto"/>
          <w:sz w:val="22"/>
          <w:szCs w:val="22"/>
        </w:rPr>
        <w:t xml:space="preserve">начисление </w:t>
      </w:r>
      <w:r w:rsidR="002A6BBC" w:rsidRPr="00533717">
        <w:rPr>
          <w:sz w:val="22"/>
          <w:szCs w:val="22"/>
        </w:rPr>
        <w:t>Вознаграждения</w:t>
      </w:r>
      <w:r w:rsidR="0009359C" w:rsidRPr="00533717">
        <w:rPr>
          <w:sz w:val="22"/>
          <w:szCs w:val="22"/>
        </w:rPr>
        <w:t xml:space="preserve"> за Расходные операции по </w:t>
      </w:r>
      <w:r w:rsidR="00BE216F" w:rsidRPr="00533717">
        <w:rPr>
          <w:sz w:val="22"/>
          <w:szCs w:val="22"/>
        </w:rPr>
        <w:t>карт</w:t>
      </w:r>
      <w:r w:rsidR="0009359C" w:rsidRPr="00533717">
        <w:rPr>
          <w:sz w:val="22"/>
          <w:szCs w:val="22"/>
        </w:rPr>
        <w:t>ам</w:t>
      </w:r>
      <w:r w:rsidR="00BE216F" w:rsidRPr="00533717">
        <w:rPr>
          <w:sz w:val="22"/>
          <w:szCs w:val="22"/>
        </w:rPr>
        <w:t xml:space="preserve"> MasterCard World Elite</w:t>
      </w:r>
      <w:r w:rsidR="00910568" w:rsidRPr="00533717">
        <w:rPr>
          <w:sz w:val="22"/>
          <w:szCs w:val="22"/>
        </w:rPr>
        <w:t>, MIR Supreme Private Banking</w:t>
      </w:r>
      <w:r w:rsidR="002C6840" w:rsidRPr="00533717">
        <w:rPr>
          <w:sz w:val="22"/>
          <w:szCs w:val="22"/>
        </w:rPr>
        <w:t>,</w:t>
      </w:r>
      <w:r w:rsidR="000A5912" w:rsidRPr="00533717">
        <w:rPr>
          <w:sz w:val="22"/>
          <w:szCs w:val="22"/>
        </w:rPr>
        <w:t xml:space="preserve"> Первая</w:t>
      </w:r>
      <w:r w:rsidR="00FE3780" w:rsidRPr="00533717">
        <w:rPr>
          <w:sz w:val="22"/>
          <w:szCs w:val="22"/>
        </w:rPr>
        <w:t xml:space="preserve"> (ПС «Мир»)</w:t>
      </w:r>
      <w:r w:rsidR="000A5912" w:rsidRPr="00533717">
        <w:rPr>
          <w:sz w:val="22"/>
          <w:szCs w:val="22"/>
        </w:rPr>
        <w:t>, Моя</w:t>
      </w:r>
      <w:r w:rsidR="00FE3780" w:rsidRPr="00533717">
        <w:rPr>
          <w:sz w:val="22"/>
          <w:szCs w:val="22"/>
        </w:rPr>
        <w:t xml:space="preserve"> (ПС «Мир»)</w:t>
      </w:r>
      <w:r w:rsidR="0012034D" w:rsidRPr="00533717">
        <w:rPr>
          <w:sz w:val="22"/>
          <w:szCs w:val="22"/>
        </w:rPr>
        <w:t>.</w:t>
      </w:r>
      <w:r w:rsidR="00544B7D" w:rsidRPr="00533717">
        <w:rPr>
          <w:sz w:val="22"/>
          <w:szCs w:val="22"/>
        </w:rPr>
        <w:t xml:space="preserve"> </w:t>
      </w:r>
    </w:p>
    <w:p w14:paraId="506A43FE" w14:textId="3867A96A" w:rsidR="00225E33" w:rsidRPr="00533717" w:rsidRDefault="005A2213" w:rsidP="00103622">
      <w:pPr>
        <w:pStyle w:val="List1"/>
        <w:ind w:left="681" w:hanging="284"/>
        <w:rPr>
          <w:sz w:val="22"/>
          <w:szCs w:val="22"/>
        </w:rPr>
      </w:pPr>
      <w:r w:rsidRPr="00533717">
        <w:rPr>
          <w:sz w:val="22"/>
          <w:szCs w:val="22"/>
        </w:rPr>
        <w:t>Максимальная сумма Вознаграждения за один календарный месяц не может превышать</w:t>
      </w:r>
      <w:r w:rsidR="009362FD" w:rsidRPr="00533717">
        <w:rPr>
          <w:sz w:val="22"/>
          <w:szCs w:val="22"/>
        </w:rPr>
        <w:t xml:space="preserve"> максимального</w:t>
      </w:r>
      <w:r w:rsidRPr="00533717">
        <w:rPr>
          <w:sz w:val="22"/>
          <w:szCs w:val="22"/>
        </w:rPr>
        <w:t xml:space="preserve"> размера, указанного </w:t>
      </w:r>
      <w:r w:rsidR="002D6263" w:rsidRPr="00533717">
        <w:rPr>
          <w:sz w:val="22"/>
          <w:szCs w:val="22"/>
        </w:rPr>
        <w:t xml:space="preserve">в таблицах </w:t>
      </w:r>
      <w:r w:rsidRPr="00533717">
        <w:rPr>
          <w:sz w:val="22"/>
          <w:szCs w:val="22"/>
        </w:rPr>
        <w:t>выше</w:t>
      </w:r>
      <w:r w:rsidR="009362FD" w:rsidRPr="00533717">
        <w:rPr>
          <w:sz w:val="22"/>
          <w:szCs w:val="22"/>
        </w:rPr>
        <w:t>.</w:t>
      </w:r>
      <w:r w:rsidRPr="00533717">
        <w:rPr>
          <w:sz w:val="22"/>
          <w:szCs w:val="22"/>
        </w:rPr>
        <w:t xml:space="preserve"> </w:t>
      </w:r>
    </w:p>
    <w:p w14:paraId="5284503C" w14:textId="2B3A39FD" w:rsidR="00A270A3" w:rsidRPr="00533717" w:rsidRDefault="004B130E" w:rsidP="00552F16">
      <w:pPr>
        <w:pStyle w:val="Par1lvl"/>
        <w:rPr>
          <w:sz w:val="22"/>
          <w:szCs w:val="22"/>
        </w:rPr>
      </w:pPr>
      <w:r w:rsidRPr="00533717">
        <w:rPr>
          <w:sz w:val="22"/>
          <w:szCs w:val="22"/>
        </w:rPr>
        <w:t xml:space="preserve">Банк </w:t>
      </w:r>
      <w:r w:rsidR="00A270A3" w:rsidRPr="00533717">
        <w:rPr>
          <w:sz w:val="22"/>
          <w:szCs w:val="22"/>
        </w:rPr>
        <w:t xml:space="preserve">начисляет </w:t>
      </w:r>
      <w:r w:rsidRPr="00533717">
        <w:rPr>
          <w:rFonts w:hint="eastAsia"/>
          <w:sz w:val="22"/>
          <w:szCs w:val="22"/>
        </w:rPr>
        <w:t>Вознаграждение</w:t>
      </w:r>
      <w:r w:rsidRPr="00533717">
        <w:rPr>
          <w:sz w:val="22"/>
          <w:szCs w:val="22"/>
        </w:rPr>
        <w:t xml:space="preserve"> ежемесячно, в течение календарного месяца, следующего за </w:t>
      </w:r>
      <w:r w:rsidR="00A1443D" w:rsidRPr="00533717">
        <w:rPr>
          <w:sz w:val="22"/>
          <w:szCs w:val="22"/>
        </w:rPr>
        <w:t>Отчетным месяцем</w:t>
      </w:r>
      <w:r w:rsidRPr="00533717">
        <w:rPr>
          <w:sz w:val="22"/>
          <w:szCs w:val="22"/>
        </w:rPr>
        <w:t>.</w:t>
      </w:r>
    </w:p>
    <w:p w14:paraId="05778AFA" w14:textId="0A0834AA" w:rsidR="00800B92" w:rsidRPr="00533717" w:rsidRDefault="008D5E14" w:rsidP="004529D6">
      <w:pPr>
        <w:pStyle w:val="Par1lvl"/>
        <w:numPr>
          <w:ilvl w:val="0"/>
          <w:numId w:val="0"/>
        </w:numPr>
        <w:ind w:left="397"/>
        <w:rPr>
          <w:sz w:val="22"/>
          <w:szCs w:val="22"/>
        </w:rPr>
      </w:pPr>
      <w:r w:rsidRPr="00533717">
        <w:rPr>
          <w:sz w:val="22"/>
          <w:szCs w:val="22"/>
        </w:rPr>
        <w:t>Начисленное Вознаграждение может быть использовано для учета в</w:t>
      </w:r>
      <w:r w:rsidR="001B4032" w:rsidRPr="00533717">
        <w:rPr>
          <w:sz w:val="22"/>
          <w:szCs w:val="22"/>
        </w:rPr>
        <w:t xml:space="preserve"> одной из Программ:</w:t>
      </w:r>
      <w:r w:rsidRPr="00533717">
        <w:rPr>
          <w:sz w:val="22"/>
          <w:szCs w:val="22"/>
        </w:rPr>
        <w:t xml:space="preserve"> </w:t>
      </w:r>
      <w:r w:rsidR="00587A89" w:rsidRPr="00533717">
        <w:rPr>
          <w:sz w:val="22"/>
          <w:szCs w:val="22"/>
        </w:rPr>
        <w:t>Программе Партнера или в Программе Банка</w:t>
      </w:r>
      <w:r w:rsidRPr="00533717">
        <w:rPr>
          <w:sz w:val="22"/>
          <w:szCs w:val="22"/>
        </w:rPr>
        <w:t xml:space="preserve"> </w:t>
      </w:r>
      <w:r w:rsidR="00587A89" w:rsidRPr="00533717">
        <w:rPr>
          <w:sz w:val="22"/>
          <w:szCs w:val="22"/>
        </w:rPr>
        <w:t>в соответствии с тем, как это определено далее</w:t>
      </w:r>
      <w:r w:rsidR="001B4032" w:rsidRPr="00533717">
        <w:rPr>
          <w:sz w:val="22"/>
          <w:szCs w:val="22"/>
        </w:rPr>
        <w:t xml:space="preserve"> в настоящем разделе</w:t>
      </w:r>
      <w:r w:rsidR="00587A89" w:rsidRPr="00533717">
        <w:rPr>
          <w:sz w:val="22"/>
          <w:szCs w:val="22"/>
        </w:rPr>
        <w:t>.</w:t>
      </w:r>
      <w:r w:rsidR="006D6C1F" w:rsidRPr="00533717">
        <w:rPr>
          <w:sz w:val="22"/>
          <w:szCs w:val="22"/>
        </w:rPr>
        <w:t xml:space="preserve"> Исключением являются </w:t>
      </w:r>
      <w:r w:rsidR="008304DD" w:rsidRPr="00533717">
        <w:rPr>
          <w:sz w:val="22"/>
          <w:szCs w:val="22"/>
        </w:rPr>
        <w:t>К</w:t>
      </w:r>
      <w:r w:rsidR="006D6C1F" w:rsidRPr="00533717">
        <w:rPr>
          <w:sz w:val="22"/>
          <w:szCs w:val="22"/>
        </w:rPr>
        <w:t>ар</w:t>
      </w:r>
      <w:r w:rsidR="00FE3780" w:rsidRPr="00533717">
        <w:rPr>
          <w:sz w:val="22"/>
          <w:szCs w:val="22"/>
        </w:rPr>
        <w:t>т</w:t>
      </w:r>
      <w:r w:rsidR="006D6C1F" w:rsidRPr="00533717">
        <w:rPr>
          <w:sz w:val="22"/>
          <w:szCs w:val="22"/>
        </w:rPr>
        <w:t>ы Первая</w:t>
      </w:r>
      <w:r w:rsidR="00FE3780" w:rsidRPr="00533717">
        <w:rPr>
          <w:sz w:val="22"/>
          <w:szCs w:val="22"/>
        </w:rPr>
        <w:t xml:space="preserve"> (ПС «Мир»)</w:t>
      </w:r>
      <w:r w:rsidR="006D6C1F" w:rsidRPr="00533717">
        <w:rPr>
          <w:sz w:val="22"/>
          <w:szCs w:val="22"/>
        </w:rPr>
        <w:t>, Моя</w:t>
      </w:r>
      <w:r w:rsidR="00FE3780" w:rsidRPr="00533717">
        <w:rPr>
          <w:sz w:val="22"/>
          <w:szCs w:val="22"/>
        </w:rPr>
        <w:t xml:space="preserve"> (ПС «Мир»)</w:t>
      </w:r>
      <w:r w:rsidR="006D6C1F" w:rsidRPr="00533717">
        <w:rPr>
          <w:sz w:val="22"/>
          <w:szCs w:val="22"/>
        </w:rPr>
        <w:t xml:space="preserve">, по которым </w:t>
      </w:r>
      <w:r w:rsidR="00FE3780" w:rsidRPr="00533717">
        <w:rPr>
          <w:sz w:val="22"/>
          <w:szCs w:val="22"/>
        </w:rPr>
        <w:t>Вознаграждение</w:t>
      </w:r>
      <w:r w:rsidR="00B072DE" w:rsidRPr="00533717">
        <w:rPr>
          <w:sz w:val="22"/>
          <w:szCs w:val="22"/>
        </w:rPr>
        <w:t xml:space="preserve"> может быть использовано для учета только в Программе Банка</w:t>
      </w:r>
      <w:r w:rsidR="00425042" w:rsidRPr="00533717">
        <w:rPr>
          <w:sz w:val="22"/>
          <w:szCs w:val="22"/>
        </w:rPr>
        <w:t>.</w:t>
      </w:r>
    </w:p>
    <w:p w14:paraId="58D0A906" w14:textId="4524263D" w:rsidR="00927950" w:rsidRDefault="004529D6" w:rsidP="004529D6">
      <w:pPr>
        <w:pStyle w:val="Par1lvl"/>
        <w:numPr>
          <w:ilvl w:val="0"/>
          <w:numId w:val="0"/>
        </w:numPr>
        <w:ind w:left="397"/>
        <w:rPr>
          <w:color w:val="auto"/>
          <w:sz w:val="22"/>
          <w:szCs w:val="22"/>
        </w:rPr>
      </w:pPr>
      <w:r w:rsidRPr="00533717">
        <w:rPr>
          <w:sz w:val="22"/>
          <w:szCs w:val="22"/>
        </w:rPr>
        <w:t xml:space="preserve">В случае если Клиент в </w:t>
      </w:r>
      <w:r>
        <w:rPr>
          <w:sz w:val="22"/>
          <w:szCs w:val="22"/>
        </w:rPr>
        <w:t>системе</w:t>
      </w:r>
      <w:r w:rsidRPr="00E47990">
        <w:rPr>
          <w:sz w:val="22"/>
          <w:szCs w:val="22"/>
        </w:rPr>
        <w:t xml:space="preserve"> </w:t>
      </w:r>
      <w:r w:rsidRPr="00533717">
        <w:rPr>
          <w:sz w:val="22"/>
          <w:szCs w:val="22"/>
        </w:rPr>
        <w:t>Enter</w:t>
      </w:r>
      <w:r w:rsidRPr="00E47990">
        <w:rPr>
          <w:sz w:val="22"/>
          <w:szCs w:val="22"/>
        </w:rPr>
        <w:t>.</w:t>
      </w:r>
      <w:r w:rsidRPr="00533717">
        <w:rPr>
          <w:sz w:val="22"/>
          <w:szCs w:val="22"/>
        </w:rPr>
        <w:t>UniCredit</w:t>
      </w:r>
      <w:r>
        <w:rPr>
          <w:sz w:val="22"/>
          <w:szCs w:val="22"/>
        </w:rPr>
        <w:t xml:space="preserve">, </w:t>
      </w:r>
      <w:r w:rsidRPr="008A597C">
        <w:rPr>
          <w:sz w:val="22"/>
          <w:szCs w:val="22"/>
        </w:rPr>
        <w:t xml:space="preserve">в том числе </w:t>
      </w:r>
      <w:r>
        <w:rPr>
          <w:sz w:val="22"/>
          <w:szCs w:val="22"/>
        </w:rPr>
        <w:t>мобильном</w:t>
      </w:r>
      <w:r w:rsidRPr="008A597C">
        <w:rPr>
          <w:sz w:val="22"/>
          <w:szCs w:val="22"/>
        </w:rPr>
        <w:t xml:space="preserve"> приложени</w:t>
      </w:r>
      <w:r>
        <w:rPr>
          <w:sz w:val="22"/>
          <w:szCs w:val="22"/>
        </w:rPr>
        <w:t>и</w:t>
      </w:r>
      <w:r w:rsidRPr="008A597C">
        <w:rPr>
          <w:sz w:val="22"/>
          <w:szCs w:val="22"/>
        </w:rPr>
        <w:t xml:space="preserve"> </w:t>
      </w:r>
      <w:r w:rsidRPr="00533717">
        <w:rPr>
          <w:sz w:val="22"/>
          <w:szCs w:val="22"/>
        </w:rPr>
        <w:t>Mobile</w:t>
      </w:r>
      <w:r w:rsidRPr="00CF1756">
        <w:rPr>
          <w:sz w:val="22"/>
          <w:szCs w:val="22"/>
        </w:rPr>
        <w:t>.</w:t>
      </w:r>
      <w:r w:rsidRPr="00533717">
        <w:rPr>
          <w:sz w:val="22"/>
          <w:szCs w:val="22"/>
        </w:rPr>
        <w:t>UniCredit</w:t>
      </w:r>
      <w:r w:rsidRPr="008A597C">
        <w:rPr>
          <w:sz w:val="22"/>
          <w:szCs w:val="22"/>
        </w:rPr>
        <w:t>, в разделе «Ваши бонусы»</w:t>
      </w:r>
      <w:r w:rsidRPr="00533717">
        <w:rPr>
          <w:sz w:val="22"/>
          <w:szCs w:val="22"/>
        </w:rPr>
        <w:t xml:space="preserve"> выбрал </w:t>
      </w:r>
      <w:r w:rsidR="00EC2F0D" w:rsidRPr="00533717">
        <w:rPr>
          <w:sz w:val="22"/>
          <w:szCs w:val="22"/>
        </w:rPr>
        <w:t>перечисление</w:t>
      </w:r>
      <w:r w:rsidRPr="00533717">
        <w:rPr>
          <w:sz w:val="22"/>
          <w:szCs w:val="22"/>
        </w:rPr>
        <w:t xml:space="preserve"> Вознаграждения по Карте для учета в </w:t>
      </w:r>
      <w:r w:rsidR="00661FC7" w:rsidRPr="00533717">
        <w:rPr>
          <w:sz w:val="22"/>
          <w:szCs w:val="22"/>
        </w:rPr>
        <w:t xml:space="preserve"> одной из </w:t>
      </w:r>
      <w:r w:rsidR="00587472" w:rsidRPr="00533717">
        <w:rPr>
          <w:sz w:val="22"/>
          <w:szCs w:val="22"/>
        </w:rPr>
        <w:t xml:space="preserve">указанных ниже </w:t>
      </w:r>
      <w:r w:rsidR="00661FC7" w:rsidRPr="00533717">
        <w:rPr>
          <w:sz w:val="22"/>
          <w:szCs w:val="22"/>
        </w:rPr>
        <w:t>программ</w:t>
      </w:r>
      <w:r w:rsidR="00661FC7">
        <w:rPr>
          <w:color w:val="auto"/>
          <w:sz w:val="22"/>
          <w:szCs w:val="22"/>
        </w:rPr>
        <w:t xml:space="preserve"> лояльности</w:t>
      </w:r>
      <w:r w:rsidR="001B4032">
        <w:rPr>
          <w:color w:val="auto"/>
          <w:sz w:val="22"/>
          <w:szCs w:val="22"/>
        </w:rPr>
        <w:t>/поощрения/мотивации</w:t>
      </w:r>
      <w:r w:rsidR="00587472">
        <w:rPr>
          <w:color w:val="auto"/>
          <w:sz w:val="22"/>
          <w:szCs w:val="22"/>
        </w:rPr>
        <w:t xml:space="preserve"> </w:t>
      </w:r>
      <w:r w:rsidR="00661FC7">
        <w:rPr>
          <w:color w:val="auto"/>
          <w:sz w:val="22"/>
          <w:szCs w:val="22"/>
        </w:rPr>
        <w:t>(«</w:t>
      </w:r>
      <w:r w:rsidR="00661FC7" w:rsidRPr="00B444C2">
        <w:rPr>
          <w:b/>
          <w:color w:val="auto"/>
          <w:sz w:val="22"/>
          <w:szCs w:val="22"/>
        </w:rPr>
        <w:t>Программа Партнера</w:t>
      </w:r>
      <w:r w:rsidR="00661FC7">
        <w:rPr>
          <w:color w:val="auto"/>
          <w:sz w:val="22"/>
          <w:szCs w:val="22"/>
        </w:rPr>
        <w:t>»)</w:t>
      </w:r>
      <w:r w:rsidR="001B4032">
        <w:rPr>
          <w:rStyle w:val="FootnoteReference"/>
          <w:color w:val="auto"/>
          <w:sz w:val="22"/>
          <w:szCs w:val="22"/>
        </w:rPr>
        <w:footnoteReference w:id="1"/>
      </w:r>
      <w:r>
        <w:rPr>
          <w:color w:val="auto"/>
          <w:sz w:val="22"/>
          <w:szCs w:val="22"/>
        </w:rPr>
        <w:t xml:space="preserve">, </w:t>
      </w:r>
      <w:r w:rsidR="00947C59">
        <w:rPr>
          <w:color w:val="auto"/>
          <w:sz w:val="22"/>
          <w:szCs w:val="22"/>
        </w:rPr>
        <w:t>начисленн</w:t>
      </w:r>
      <w:r w:rsidR="00A71CD0">
        <w:rPr>
          <w:color w:val="auto"/>
          <w:sz w:val="22"/>
          <w:szCs w:val="22"/>
        </w:rPr>
        <w:t xml:space="preserve">ые по Карте Бонусы </w:t>
      </w:r>
      <w:r w:rsidR="00947C59">
        <w:rPr>
          <w:color w:val="auto"/>
          <w:sz w:val="22"/>
          <w:szCs w:val="22"/>
        </w:rPr>
        <w:t>зачисля</w:t>
      </w:r>
      <w:r w:rsidR="00A71CD0">
        <w:rPr>
          <w:color w:val="auto"/>
          <w:sz w:val="22"/>
          <w:szCs w:val="22"/>
        </w:rPr>
        <w:t>ю</w:t>
      </w:r>
      <w:r w:rsidR="00947C59">
        <w:rPr>
          <w:color w:val="auto"/>
          <w:sz w:val="22"/>
          <w:szCs w:val="22"/>
        </w:rPr>
        <w:t xml:space="preserve">тся в виде </w:t>
      </w:r>
      <w:r w:rsidR="00661FC7">
        <w:rPr>
          <w:color w:val="auto"/>
          <w:sz w:val="22"/>
          <w:szCs w:val="22"/>
        </w:rPr>
        <w:t xml:space="preserve">применяемых в </w:t>
      </w:r>
      <w:r w:rsidR="0086387A">
        <w:rPr>
          <w:color w:val="auto"/>
          <w:sz w:val="22"/>
          <w:szCs w:val="22"/>
        </w:rPr>
        <w:t xml:space="preserve">выбранной </w:t>
      </w:r>
      <w:r w:rsidR="00661FC7">
        <w:rPr>
          <w:color w:val="auto"/>
          <w:sz w:val="22"/>
          <w:szCs w:val="22"/>
        </w:rPr>
        <w:t>Программе Партнера условных единиц («</w:t>
      </w:r>
      <w:r w:rsidR="00661FC7" w:rsidRPr="00B444C2">
        <w:rPr>
          <w:b/>
          <w:color w:val="auto"/>
          <w:sz w:val="22"/>
          <w:szCs w:val="22"/>
        </w:rPr>
        <w:t>Бонусные единицы Программы Партнер</w:t>
      </w:r>
      <w:r w:rsidR="0086387A" w:rsidRPr="00B444C2">
        <w:rPr>
          <w:b/>
          <w:color w:val="auto"/>
          <w:sz w:val="22"/>
          <w:szCs w:val="22"/>
        </w:rPr>
        <w:t>а</w:t>
      </w:r>
      <w:r w:rsidR="00A50C03">
        <w:rPr>
          <w:color w:val="auto"/>
          <w:sz w:val="22"/>
          <w:szCs w:val="22"/>
        </w:rPr>
        <w:t>»</w:t>
      </w:r>
      <w:r w:rsidR="00661FC7">
        <w:rPr>
          <w:color w:val="auto"/>
          <w:sz w:val="22"/>
          <w:szCs w:val="22"/>
        </w:rPr>
        <w:t xml:space="preserve">) </w:t>
      </w:r>
      <w:r w:rsidR="00947C59">
        <w:rPr>
          <w:color w:val="auto"/>
          <w:sz w:val="22"/>
          <w:szCs w:val="22"/>
        </w:rPr>
        <w:t xml:space="preserve">на </w:t>
      </w:r>
      <w:r w:rsidR="0086387A">
        <w:rPr>
          <w:color w:val="auto"/>
          <w:sz w:val="22"/>
          <w:szCs w:val="22"/>
        </w:rPr>
        <w:t xml:space="preserve">учетную запись, присвоенную </w:t>
      </w:r>
      <w:r w:rsidR="00947C59">
        <w:rPr>
          <w:color w:val="auto"/>
          <w:sz w:val="22"/>
          <w:szCs w:val="22"/>
        </w:rPr>
        <w:t>участник</w:t>
      </w:r>
      <w:r w:rsidR="0086387A">
        <w:rPr>
          <w:color w:val="auto"/>
          <w:sz w:val="22"/>
          <w:szCs w:val="22"/>
        </w:rPr>
        <w:t>у</w:t>
      </w:r>
      <w:r w:rsidR="00947C59">
        <w:rPr>
          <w:color w:val="auto"/>
          <w:sz w:val="22"/>
          <w:szCs w:val="22"/>
        </w:rPr>
        <w:t xml:space="preserve"> </w:t>
      </w:r>
      <w:r w:rsidR="0086387A">
        <w:rPr>
          <w:color w:val="auto"/>
          <w:sz w:val="22"/>
          <w:szCs w:val="22"/>
        </w:rPr>
        <w:t>П</w:t>
      </w:r>
      <w:r w:rsidR="00BF4415">
        <w:rPr>
          <w:color w:val="auto"/>
          <w:sz w:val="22"/>
          <w:szCs w:val="22"/>
        </w:rPr>
        <w:t>рограммы Партнера</w:t>
      </w:r>
      <w:r w:rsidR="0086387A">
        <w:rPr>
          <w:color w:val="auto"/>
          <w:sz w:val="22"/>
          <w:szCs w:val="22"/>
        </w:rPr>
        <w:t xml:space="preserve"> при регистрации в Программе Партнера</w:t>
      </w:r>
      <w:r w:rsidR="008A6CB0">
        <w:rPr>
          <w:color w:val="auto"/>
          <w:sz w:val="22"/>
          <w:szCs w:val="22"/>
        </w:rPr>
        <w:t>, на которую осуществляется начисление Бонусных единиц Программы Партнера</w:t>
      </w:r>
      <w:r w:rsidR="0086387A">
        <w:rPr>
          <w:color w:val="auto"/>
          <w:sz w:val="22"/>
          <w:szCs w:val="22"/>
        </w:rPr>
        <w:t xml:space="preserve"> («</w:t>
      </w:r>
      <w:r w:rsidR="0086387A" w:rsidRPr="00B444C2">
        <w:rPr>
          <w:b/>
          <w:color w:val="auto"/>
          <w:sz w:val="22"/>
          <w:szCs w:val="22"/>
        </w:rPr>
        <w:t>Бонусный счет Программы Партнера</w:t>
      </w:r>
      <w:r w:rsidR="0086387A">
        <w:rPr>
          <w:color w:val="auto"/>
          <w:sz w:val="22"/>
          <w:szCs w:val="22"/>
        </w:rPr>
        <w:t>»)</w:t>
      </w:r>
      <w:r w:rsidR="00BF4415">
        <w:rPr>
          <w:color w:val="auto"/>
          <w:sz w:val="22"/>
          <w:szCs w:val="22"/>
        </w:rPr>
        <w:t>.</w:t>
      </w:r>
      <w:r w:rsidR="0086387A">
        <w:rPr>
          <w:color w:val="auto"/>
          <w:sz w:val="22"/>
          <w:szCs w:val="22"/>
        </w:rPr>
        <w:t xml:space="preserve"> Вознаграждение зачисляется на Бонусный счет</w:t>
      </w:r>
      <w:r w:rsidRPr="00CF1756">
        <w:rPr>
          <w:color w:val="auto"/>
          <w:sz w:val="22"/>
          <w:szCs w:val="22"/>
        </w:rPr>
        <w:t xml:space="preserve"> </w:t>
      </w:r>
      <w:r w:rsidR="0086387A">
        <w:rPr>
          <w:color w:val="auto"/>
          <w:sz w:val="22"/>
          <w:szCs w:val="22"/>
        </w:rPr>
        <w:t>Программы</w:t>
      </w:r>
      <w:r w:rsidR="00927950">
        <w:rPr>
          <w:color w:val="auto"/>
          <w:sz w:val="22"/>
          <w:szCs w:val="22"/>
        </w:rPr>
        <w:t xml:space="preserve"> Партнера с применением следующих коэффициентов пересчета: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678"/>
        <w:gridCol w:w="4819"/>
      </w:tblGrid>
      <w:tr w:rsidR="00F95B01" w:rsidRPr="00095859" w14:paraId="3887A7F2" w14:textId="77777777" w:rsidTr="00AD5FB2">
        <w:tc>
          <w:tcPr>
            <w:tcW w:w="4678" w:type="dxa"/>
          </w:tcPr>
          <w:p w14:paraId="75D4FA89" w14:textId="2082711F" w:rsidR="00F95B01" w:rsidRPr="00816712" w:rsidRDefault="00F95B01" w:rsidP="00AD5FB2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Название Программы Партнера</w:t>
            </w:r>
          </w:p>
        </w:tc>
        <w:tc>
          <w:tcPr>
            <w:tcW w:w="4819" w:type="dxa"/>
          </w:tcPr>
          <w:p w14:paraId="069C62D1" w14:textId="35087833" w:rsidR="00F95B01" w:rsidRPr="00A50C03" w:rsidRDefault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A50C03">
              <w:rPr>
                <w:bCs/>
                <w:szCs w:val="20"/>
              </w:rPr>
              <w:t xml:space="preserve">Коэффициент пересчета Вознаграждения </w:t>
            </w:r>
            <w:r w:rsidR="00A50C03" w:rsidRPr="00A50C03">
              <w:rPr>
                <w:bCs/>
                <w:szCs w:val="20"/>
              </w:rPr>
              <w:t xml:space="preserve">в </w:t>
            </w:r>
            <w:r w:rsidR="00A50C03" w:rsidRPr="00AD5FB2">
              <w:rPr>
                <w:color w:val="auto"/>
                <w:szCs w:val="20"/>
              </w:rPr>
              <w:t>Бонусные единицы Программы Партнера</w:t>
            </w:r>
            <w:r w:rsidR="00A50C03" w:rsidRPr="00A50C03">
              <w:rPr>
                <w:bCs/>
                <w:szCs w:val="20"/>
              </w:rPr>
              <w:t xml:space="preserve"> </w:t>
            </w:r>
            <w:r w:rsidRPr="00A50C03">
              <w:rPr>
                <w:bCs/>
                <w:szCs w:val="20"/>
              </w:rPr>
              <w:t xml:space="preserve">при зачислении на </w:t>
            </w:r>
            <w:r w:rsidRPr="00AD5FB2">
              <w:rPr>
                <w:color w:val="auto"/>
                <w:szCs w:val="20"/>
              </w:rPr>
              <w:t>Бонусный счет Программы Партнера</w:t>
            </w:r>
          </w:p>
        </w:tc>
      </w:tr>
      <w:tr w:rsidR="00F95B01" w:rsidRPr="00A1540D" w14:paraId="1FD06547" w14:textId="77777777" w:rsidTr="00AD5FB2">
        <w:tc>
          <w:tcPr>
            <w:tcW w:w="4678" w:type="dxa"/>
          </w:tcPr>
          <w:p w14:paraId="039AF3A8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Клуб Перекресток</w:t>
            </w:r>
          </w:p>
        </w:tc>
        <w:tc>
          <w:tcPr>
            <w:tcW w:w="4819" w:type="dxa"/>
          </w:tcPr>
          <w:p w14:paraId="6A82324B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10</w:t>
            </w:r>
          </w:p>
        </w:tc>
      </w:tr>
      <w:tr w:rsidR="00F95B01" w:rsidRPr="00A1540D" w14:paraId="68D9D39C" w14:textId="77777777" w:rsidTr="00AD5FB2">
        <w:tc>
          <w:tcPr>
            <w:tcW w:w="4678" w:type="dxa"/>
            <w:vAlign w:val="bottom"/>
          </w:tcPr>
          <w:p w14:paraId="0C9FCE00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Выручай-карта</w:t>
            </w:r>
          </w:p>
        </w:tc>
        <w:tc>
          <w:tcPr>
            <w:tcW w:w="4819" w:type="dxa"/>
          </w:tcPr>
          <w:p w14:paraId="69AE9011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10</w:t>
            </w:r>
          </w:p>
        </w:tc>
      </w:tr>
      <w:tr w:rsidR="00F95B01" w:rsidRPr="00A1540D" w14:paraId="2EF9D2CB" w14:textId="77777777" w:rsidTr="00AD5FB2">
        <w:tc>
          <w:tcPr>
            <w:tcW w:w="4678" w:type="dxa"/>
          </w:tcPr>
          <w:p w14:paraId="6BC6CCD3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Клуб 36,6</w:t>
            </w:r>
          </w:p>
        </w:tc>
        <w:tc>
          <w:tcPr>
            <w:tcW w:w="4819" w:type="dxa"/>
          </w:tcPr>
          <w:p w14:paraId="44ACA9C5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71E50673" w14:textId="77777777" w:rsidTr="00AD5FB2">
        <w:tc>
          <w:tcPr>
            <w:tcW w:w="4678" w:type="dxa"/>
          </w:tcPr>
          <w:p w14:paraId="6457F589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ГОРЗДРАВ</w:t>
            </w:r>
          </w:p>
        </w:tc>
        <w:tc>
          <w:tcPr>
            <w:tcW w:w="4819" w:type="dxa"/>
          </w:tcPr>
          <w:p w14:paraId="1D737891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393B16BE" w14:textId="77777777" w:rsidTr="00AD5FB2">
        <w:tc>
          <w:tcPr>
            <w:tcW w:w="4678" w:type="dxa"/>
          </w:tcPr>
          <w:p w14:paraId="6B63D435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Ростелеком «Бонус»</w:t>
            </w:r>
          </w:p>
        </w:tc>
        <w:tc>
          <w:tcPr>
            <w:tcW w:w="4819" w:type="dxa"/>
          </w:tcPr>
          <w:p w14:paraId="6FD0D2FD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52C40CEE" w14:textId="77777777" w:rsidTr="00AD5FB2">
        <w:tc>
          <w:tcPr>
            <w:tcW w:w="4678" w:type="dxa"/>
          </w:tcPr>
          <w:p w14:paraId="119D9B61" w14:textId="3673B992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  <w:lang w:val="en-US"/>
              </w:rPr>
            </w:pPr>
            <w:r w:rsidRPr="00816712">
              <w:rPr>
                <w:rFonts w:cs="Calibri"/>
                <w:b/>
                <w:bCs/>
                <w:szCs w:val="20"/>
              </w:rPr>
              <w:t>ЦУМ</w:t>
            </w:r>
          </w:p>
        </w:tc>
        <w:tc>
          <w:tcPr>
            <w:tcW w:w="4819" w:type="dxa"/>
          </w:tcPr>
          <w:p w14:paraId="665E8292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7E23CED5" w14:textId="77777777" w:rsidTr="00AD5FB2">
        <w:tc>
          <w:tcPr>
            <w:tcW w:w="4678" w:type="dxa"/>
          </w:tcPr>
          <w:p w14:paraId="5CA3B56F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ЦУМ Outlet</w:t>
            </w:r>
          </w:p>
        </w:tc>
        <w:tc>
          <w:tcPr>
            <w:tcW w:w="4819" w:type="dxa"/>
          </w:tcPr>
          <w:p w14:paraId="0F745D16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2DE12CEC" w14:textId="77777777" w:rsidTr="00AD5FB2">
        <w:tc>
          <w:tcPr>
            <w:tcW w:w="4678" w:type="dxa"/>
          </w:tcPr>
          <w:p w14:paraId="51D6B3E0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МТС Cashback</w:t>
            </w:r>
          </w:p>
        </w:tc>
        <w:tc>
          <w:tcPr>
            <w:tcW w:w="4819" w:type="dxa"/>
          </w:tcPr>
          <w:p w14:paraId="34BF670D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3F5624DD" w14:textId="77777777" w:rsidTr="00AD5FB2">
        <w:tc>
          <w:tcPr>
            <w:tcW w:w="4678" w:type="dxa"/>
          </w:tcPr>
          <w:p w14:paraId="3B0FC076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Utair Status</w:t>
            </w:r>
          </w:p>
        </w:tc>
        <w:tc>
          <w:tcPr>
            <w:tcW w:w="4819" w:type="dxa"/>
          </w:tcPr>
          <w:p w14:paraId="6657549E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4134FB62" w14:textId="77777777" w:rsidTr="00AD5FB2">
        <w:tc>
          <w:tcPr>
            <w:tcW w:w="4678" w:type="dxa"/>
          </w:tcPr>
          <w:p w14:paraId="015239D0" w14:textId="4DB6875C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  <w:lang w:val="en-US"/>
              </w:rPr>
            </w:pPr>
            <w:r w:rsidRPr="00816712">
              <w:rPr>
                <w:rFonts w:cs="Calibri"/>
                <w:b/>
                <w:bCs/>
                <w:szCs w:val="20"/>
              </w:rPr>
              <w:t>Фонд Хабенского</w:t>
            </w:r>
          </w:p>
        </w:tc>
        <w:tc>
          <w:tcPr>
            <w:tcW w:w="4819" w:type="dxa"/>
          </w:tcPr>
          <w:p w14:paraId="4A809084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F95B01" w:rsidRPr="00A1540D" w14:paraId="19BE00B0" w14:textId="77777777" w:rsidTr="00AD5FB2">
        <w:tc>
          <w:tcPr>
            <w:tcW w:w="4678" w:type="dxa"/>
          </w:tcPr>
          <w:p w14:paraId="214B027B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816712">
              <w:rPr>
                <w:rFonts w:cs="Calibri"/>
                <w:b/>
                <w:bCs/>
                <w:szCs w:val="20"/>
              </w:rPr>
              <w:t>РЖД Бонус</w:t>
            </w:r>
          </w:p>
        </w:tc>
        <w:tc>
          <w:tcPr>
            <w:tcW w:w="4819" w:type="dxa"/>
          </w:tcPr>
          <w:p w14:paraId="55AAEFCA" w14:textId="77777777" w:rsidR="00F95B01" w:rsidRPr="00816712" w:rsidRDefault="00F95B01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 w:rsidRPr="00816712">
              <w:rPr>
                <w:bCs/>
                <w:szCs w:val="20"/>
              </w:rPr>
              <w:t>1</w:t>
            </w:r>
          </w:p>
        </w:tc>
      </w:tr>
      <w:tr w:rsidR="00314269" w:rsidRPr="00A1540D" w14:paraId="0A2E3B1C" w14:textId="77777777" w:rsidTr="00AD5FB2">
        <w:tc>
          <w:tcPr>
            <w:tcW w:w="4678" w:type="dxa"/>
          </w:tcPr>
          <w:p w14:paraId="24E336D2" w14:textId="400A2AE3" w:rsidR="00314269" w:rsidRPr="00F244EA" w:rsidRDefault="00314269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F244EA">
              <w:rPr>
                <w:rFonts w:cs="Calibri"/>
                <w:b/>
                <w:bCs/>
                <w:szCs w:val="20"/>
              </w:rPr>
              <w:t xml:space="preserve">Аэрофлот Бонус </w:t>
            </w:r>
          </w:p>
        </w:tc>
        <w:tc>
          <w:tcPr>
            <w:tcW w:w="4819" w:type="dxa"/>
          </w:tcPr>
          <w:p w14:paraId="3BBAD947" w14:textId="53AC431E" w:rsidR="00314269" w:rsidRPr="00816712" w:rsidRDefault="00314269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7FA3476C" w14:textId="77777777" w:rsidTr="00AD5FB2">
        <w:tc>
          <w:tcPr>
            <w:tcW w:w="4678" w:type="dxa"/>
          </w:tcPr>
          <w:p w14:paraId="32BF5907" w14:textId="43C52707" w:rsidR="00F5465D" w:rsidRPr="00B444C2" w:rsidRDefault="00F5465D" w:rsidP="00B444C2">
            <w:pPr>
              <w:pStyle w:val="PlainText"/>
              <w:rPr>
                <w:b/>
                <w:szCs w:val="20"/>
              </w:rPr>
            </w:pPr>
            <w:r w:rsidRPr="00B444C2">
              <w:rPr>
                <w:rFonts w:ascii="UniCredit CY" w:hAnsi="UniCredit CY"/>
                <w:b/>
                <w:sz w:val="20"/>
                <w:szCs w:val="20"/>
              </w:rPr>
              <w:t>Благотворительный фонд «Подари Жизнь»</w:t>
            </w:r>
          </w:p>
        </w:tc>
        <w:tc>
          <w:tcPr>
            <w:tcW w:w="4819" w:type="dxa"/>
          </w:tcPr>
          <w:p w14:paraId="71C72354" w14:textId="677FC62A" w:rsidR="00F244EA" w:rsidRDefault="00F244EA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6F04D14C" w14:textId="77777777" w:rsidTr="00AD5FB2">
        <w:tc>
          <w:tcPr>
            <w:tcW w:w="4678" w:type="dxa"/>
          </w:tcPr>
          <w:p w14:paraId="68141A32" w14:textId="7A000B75" w:rsidR="00F5465D" w:rsidRPr="00F244EA" w:rsidRDefault="00F5465D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B444C2">
              <w:rPr>
                <w:b/>
                <w:szCs w:val="20"/>
              </w:rPr>
              <w:t>Благотворительный фонд «Дом с маяком»</w:t>
            </w:r>
          </w:p>
        </w:tc>
        <w:tc>
          <w:tcPr>
            <w:tcW w:w="4819" w:type="dxa"/>
          </w:tcPr>
          <w:p w14:paraId="663DE19A" w14:textId="4D9575BC" w:rsidR="00F5465D" w:rsidRDefault="00F244EA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61ED33E1" w14:textId="77777777" w:rsidTr="00AD5FB2">
        <w:tc>
          <w:tcPr>
            <w:tcW w:w="4678" w:type="dxa"/>
          </w:tcPr>
          <w:p w14:paraId="4B6D1F1C" w14:textId="32E86A58" w:rsidR="00F5465D" w:rsidRPr="00B444C2" w:rsidRDefault="00F5465D" w:rsidP="00B444C2">
            <w:pPr>
              <w:pStyle w:val="PlainText"/>
              <w:rPr>
                <w:b/>
                <w:szCs w:val="20"/>
              </w:rPr>
            </w:pPr>
            <w:r w:rsidRPr="00B444C2">
              <w:rPr>
                <w:rFonts w:ascii="UniCredit CY" w:hAnsi="UniCredit CY"/>
                <w:b/>
                <w:sz w:val="20"/>
                <w:szCs w:val="20"/>
              </w:rPr>
              <w:t>Фонд помощи детям и молодежи «Обнаженные сердца»</w:t>
            </w:r>
          </w:p>
        </w:tc>
        <w:tc>
          <w:tcPr>
            <w:tcW w:w="4819" w:type="dxa"/>
          </w:tcPr>
          <w:p w14:paraId="344F5143" w14:textId="469C06EB" w:rsidR="00F5465D" w:rsidRDefault="00F244EA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0E45FA60" w14:textId="77777777" w:rsidTr="00AD5FB2">
        <w:tc>
          <w:tcPr>
            <w:tcW w:w="4678" w:type="dxa"/>
          </w:tcPr>
          <w:p w14:paraId="07FAA81A" w14:textId="488480D6" w:rsidR="00F5465D" w:rsidRPr="00B444C2" w:rsidRDefault="00F5465D" w:rsidP="00B444C2">
            <w:pPr>
              <w:pStyle w:val="PlainText"/>
              <w:rPr>
                <w:b/>
                <w:szCs w:val="20"/>
              </w:rPr>
            </w:pPr>
            <w:r w:rsidRPr="00B444C2">
              <w:rPr>
                <w:rFonts w:ascii="UniCredit CY" w:hAnsi="UniCredit CY"/>
                <w:b/>
                <w:sz w:val="20"/>
                <w:szCs w:val="20"/>
              </w:rPr>
              <w:t>Благотворительный фонд "Жизнь как чудо"</w:t>
            </w:r>
          </w:p>
        </w:tc>
        <w:tc>
          <w:tcPr>
            <w:tcW w:w="4819" w:type="dxa"/>
          </w:tcPr>
          <w:p w14:paraId="360F914D" w14:textId="6BC31DC5" w:rsidR="00F5465D" w:rsidRDefault="00F244EA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5A8E33C8" w14:textId="77777777" w:rsidTr="00AD5FB2">
        <w:tc>
          <w:tcPr>
            <w:tcW w:w="4678" w:type="dxa"/>
          </w:tcPr>
          <w:p w14:paraId="2A739CF3" w14:textId="2EAD90D0" w:rsidR="00F5465D" w:rsidRPr="00F244EA" w:rsidRDefault="00F5465D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B444C2">
              <w:rPr>
                <w:b/>
                <w:szCs w:val="20"/>
              </w:rPr>
              <w:t>Благотворительный фонд "Старость в радость"</w:t>
            </w:r>
          </w:p>
        </w:tc>
        <w:tc>
          <w:tcPr>
            <w:tcW w:w="4819" w:type="dxa"/>
          </w:tcPr>
          <w:p w14:paraId="3058D272" w14:textId="124C9E62" w:rsidR="00F5465D" w:rsidRDefault="00F244EA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66017314" w14:textId="77777777" w:rsidTr="00AD5FB2">
        <w:tc>
          <w:tcPr>
            <w:tcW w:w="4678" w:type="dxa"/>
          </w:tcPr>
          <w:p w14:paraId="64D47858" w14:textId="37FCA4C3" w:rsidR="00F5465D" w:rsidRPr="00F244EA" w:rsidRDefault="00F5465D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B444C2">
              <w:rPr>
                <w:b/>
                <w:szCs w:val="20"/>
              </w:rPr>
              <w:t>Благотворительный фонд "Подсолнух"</w:t>
            </w:r>
          </w:p>
        </w:tc>
        <w:tc>
          <w:tcPr>
            <w:tcW w:w="4819" w:type="dxa"/>
          </w:tcPr>
          <w:p w14:paraId="4619C759" w14:textId="56E67FF4" w:rsidR="00F5465D" w:rsidRDefault="00F244EA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7230BDFA" w14:textId="77777777" w:rsidTr="00AD5FB2">
        <w:tc>
          <w:tcPr>
            <w:tcW w:w="4678" w:type="dxa"/>
          </w:tcPr>
          <w:p w14:paraId="70EB6A88" w14:textId="58E733A5" w:rsidR="00F5465D" w:rsidRPr="00F244EA" w:rsidRDefault="00F5465D" w:rsidP="00F95B01">
            <w:pPr>
              <w:pStyle w:val="List1"/>
              <w:numPr>
                <w:ilvl w:val="0"/>
                <w:numId w:val="0"/>
              </w:numPr>
              <w:rPr>
                <w:rFonts w:cs="Calibri"/>
                <w:b/>
                <w:bCs/>
                <w:szCs w:val="20"/>
              </w:rPr>
            </w:pPr>
            <w:r w:rsidRPr="00B444C2">
              <w:rPr>
                <w:b/>
                <w:szCs w:val="20"/>
              </w:rPr>
              <w:t>Фонд помощи хосписам «Вера»</w:t>
            </w:r>
          </w:p>
        </w:tc>
        <w:tc>
          <w:tcPr>
            <w:tcW w:w="4819" w:type="dxa"/>
          </w:tcPr>
          <w:p w14:paraId="1262C51E" w14:textId="601191A9" w:rsidR="00F5465D" w:rsidRDefault="00F244EA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5465D" w:rsidRPr="00F5465D" w14:paraId="3CADF1CA" w14:textId="77777777" w:rsidTr="00AD5FB2">
        <w:tc>
          <w:tcPr>
            <w:tcW w:w="4678" w:type="dxa"/>
          </w:tcPr>
          <w:p w14:paraId="1E705107" w14:textId="276500DD" w:rsidR="00F5465D" w:rsidRPr="00B444C2" w:rsidRDefault="00F5465D" w:rsidP="00F95B01">
            <w:pPr>
              <w:pStyle w:val="List1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B444C2">
              <w:rPr>
                <w:b/>
                <w:szCs w:val="20"/>
              </w:rPr>
              <w:t>Благотворительный фонд «Во имя жизни»</w:t>
            </w:r>
          </w:p>
        </w:tc>
        <w:tc>
          <w:tcPr>
            <w:tcW w:w="4819" w:type="dxa"/>
          </w:tcPr>
          <w:p w14:paraId="55E13B54" w14:textId="316C539E" w:rsidR="00F5465D" w:rsidRDefault="00F244EA" w:rsidP="00F95B01">
            <w:pPr>
              <w:pStyle w:val="List1"/>
              <w:numPr>
                <w:ilvl w:val="0"/>
                <w:numId w:val="0"/>
              </w:num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</w:tbl>
    <w:p w14:paraId="176D8603" w14:textId="3C375056" w:rsidR="00A50C03" w:rsidRPr="008A597C" w:rsidRDefault="00A50C03" w:rsidP="00A50C03">
      <w:pPr>
        <w:pStyle w:val="Par1lvl"/>
        <w:numPr>
          <w:ilvl w:val="0"/>
          <w:numId w:val="0"/>
        </w:numPr>
        <w:ind w:left="397"/>
        <w:rPr>
          <w:color w:val="auto"/>
          <w:sz w:val="22"/>
          <w:szCs w:val="22"/>
        </w:rPr>
      </w:pPr>
      <w:r w:rsidRPr="008A597C">
        <w:rPr>
          <w:color w:val="auto"/>
          <w:sz w:val="22"/>
          <w:szCs w:val="22"/>
        </w:rPr>
        <w:lastRenderedPageBreak/>
        <w:t xml:space="preserve">Зачисление </w:t>
      </w:r>
      <w:r w:rsidR="00A71CD0">
        <w:rPr>
          <w:color w:val="auto"/>
          <w:sz w:val="22"/>
          <w:szCs w:val="22"/>
        </w:rPr>
        <w:t>Бонусных единиц Программы Партнера</w:t>
      </w:r>
      <w:r w:rsidR="003E2522" w:rsidRPr="003E2522">
        <w:rPr>
          <w:color w:val="auto"/>
          <w:sz w:val="22"/>
          <w:szCs w:val="22"/>
        </w:rPr>
        <w:t xml:space="preserve"> на</w:t>
      </w:r>
      <w:r w:rsidRPr="003E2522">
        <w:rPr>
          <w:color w:val="auto"/>
          <w:sz w:val="22"/>
          <w:szCs w:val="22"/>
        </w:rPr>
        <w:t xml:space="preserve"> </w:t>
      </w:r>
      <w:r w:rsidR="003E2522" w:rsidRPr="00AD5FB2">
        <w:rPr>
          <w:color w:val="auto"/>
          <w:sz w:val="22"/>
          <w:szCs w:val="22"/>
        </w:rPr>
        <w:t>Бонусный счет Программы Партнера</w:t>
      </w:r>
      <w:r w:rsidR="003E2522" w:rsidRPr="008A597C">
        <w:rPr>
          <w:color w:val="auto"/>
          <w:sz w:val="22"/>
          <w:szCs w:val="22"/>
        </w:rPr>
        <w:t xml:space="preserve"> </w:t>
      </w:r>
      <w:r w:rsidRPr="00CF1756">
        <w:rPr>
          <w:color w:val="auto"/>
          <w:sz w:val="22"/>
          <w:szCs w:val="22"/>
        </w:rPr>
        <w:t xml:space="preserve">производится в сроки, установленные </w:t>
      </w:r>
      <w:r w:rsidRPr="00816712">
        <w:rPr>
          <w:color w:val="auto"/>
          <w:sz w:val="22"/>
          <w:szCs w:val="22"/>
        </w:rPr>
        <w:t xml:space="preserve">условиями </w:t>
      </w:r>
      <w:r w:rsidR="003E2522">
        <w:rPr>
          <w:color w:val="auto"/>
          <w:sz w:val="22"/>
          <w:szCs w:val="22"/>
        </w:rPr>
        <w:t>П</w:t>
      </w:r>
      <w:r w:rsidRPr="00816712">
        <w:rPr>
          <w:color w:val="auto"/>
          <w:sz w:val="22"/>
          <w:szCs w:val="22"/>
        </w:rPr>
        <w:t xml:space="preserve">рограммы </w:t>
      </w:r>
      <w:r w:rsidRPr="008A597C">
        <w:rPr>
          <w:color w:val="auto"/>
          <w:sz w:val="22"/>
          <w:szCs w:val="22"/>
        </w:rPr>
        <w:t>Партнер</w:t>
      </w:r>
      <w:r w:rsidR="003E2522">
        <w:rPr>
          <w:color w:val="auto"/>
          <w:sz w:val="22"/>
          <w:szCs w:val="22"/>
        </w:rPr>
        <w:t>а</w:t>
      </w:r>
      <w:r w:rsidRPr="008A597C">
        <w:rPr>
          <w:color w:val="auto"/>
          <w:sz w:val="22"/>
          <w:szCs w:val="22"/>
        </w:rPr>
        <w:t>.</w:t>
      </w:r>
      <w:r w:rsidRPr="00816712">
        <w:rPr>
          <w:color w:val="auto"/>
          <w:sz w:val="22"/>
          <w:szCs w:val="22"/>
        </w:rPr>
        <w:t xml:space="preserve"> </w:t>
      </w:r>
      <w:r w:rsidRPr="008A597C">
        <w:rPr>
          <w:color w:val="auto"/>
          <w:sz w:val="22"/>
          <w:szCs w:val="22"/>
        </w:rPr>
        <w:t xml:space="preserve">В случае </w:t>
      </w:r>
      <w:r w:rsidR="00777212">
        <w:rPr>
          <w:color w:val="auto"/>
          <w:sz w:val="22"/>
          <w:szCs w:val="22"/>
        </w:rPr>
        <w:t>исключения Программы Партнера из перечня доступных для выбора Программ Партнеров</w:t>
      </w:r>
      <w:r w:rsidRPr="00DE5FA3">
        <w:rPr>
          <w:color w:val="auto"/>
          <w:sz w:val="22"/>
          <w:szCs w:val="22"/>
        </w:rPr>
        <w:t xml:space="preserve">, </w:t>
      </w:r>
      <w:r>
        <w:rPr>
          <w:color w:val="auto"/>
          <w:sz w:val="22"/>
          <w:szCs w:val="22"/>
        </w:rPr>
        <w:t xml:space="preserve">если Клиент не выбрал </w:t>
      </w:r>
      <w:r w:rsidR="00777212">
        <w:rPr>
          <w:color w:val="auto"/>
          <w:sz w:val="22"/>
          <w:szCs w:val="22"/>
        </w:rPr>
        <w:t>другую Программу Партнера для зачисления Вознаграждения по Карте</w:t>
      </w:r>
      <w:r>
        <w:rPr>
          <w:color w:val="auto"/>
          <w:sz w:val="22"/>
          <w:szCs w:val="22"/>
        </w:rPr>
        <w:t xml:space="preserve">, </w:t>
      </w:r>
      <w:r w:rsidR="007C0249">
        <w:rPr>
          <w:color w:val="auto"/>
          <w:sz w:val="22"/>
          <w:szCs w:val="22"/>
        </w:rPr>
        <w:t xml:space="preserve">то </w:t>
      </w:r>
      <w:r w:rsidRPr="00816712">
        <w:rPr>
          <w:color w:val="auto"/>
          <w:sz w:val="22"/>
          <w:szCs w:val="22"/>
        </w:rPr>
        <w:t xml:space="preserve">Вознаграждение, </w:t>
      </w:r>
      <w:r w:rsidRPr="008A597C">
        <w:rPr>
          <w:color w:val="auto"/>
          <w:sz w:val="22"/>
          <w:szCs w:val="22"/>
        </w:rPr>
        <w:t>начисленное</w:t>
      </w:r>
      <w:r w:rsidRPr="00DE5FA3">
        <w:rPr>
          <w:color w:val="auto"/>
          <w:sz w:val="22"/>
          <w:szCs w:val="22"/>
        </w:rPr>
        <w:t xml:space="preserve"> за </w:t>
      </w:r>
      <w:r w:rsidRPr="00816712">
        <w:rPr>
          <w:color w:val="auto"/>
          <w:sz w:val="22"/>
          <w:szCs w:val="22"/>
        </w:rPr>
        <w:t xml:space="preserve">календарный месяц, в котором </w:t>
      </w:r>
      <w:r w:rsidR="00EC2F0D">
        <w:rPr>
          <w:color w:val="auto"/>
          <w:sz w:val="22"/>
          <w:szCs w:val="22"/>
        </w:rPr>
        <w:t>Программа Партнера была исключена из перечня доступных для выбора</w:t>
      </w:r>
      <w:r w:rsidRPr="00816712">
        <w:rPr>
          <w:color w:val="auto"/>
          <w:sz w:val="22"/>
          <w:szCs w:val="22"/>
        </w:rPr>
        <w:t xml:space="preserve">, </w:t>
      </w:r>
      <w:r w:rsidRPr="008A597C">
        <w:rPr>
          <w:color w:val="auto"/>
          <w:sz w:val="22"/>
          <w:szCs w:val="22"/>
        </w:rPr>
        <w:t xml:space="preserve">учитывается в соответствии с нижеуказанными </w:t>
      </w:r>
      <w:r w:rsidRPr="00CF1756">
        <w:rPr>
          <w:color w:val="auto"/>
          <w:sz w:val="22"/>
          <w:szCs w:val="22"/>
        </w:rPr>
        <w:t>правилами для случая</w:t>
      </w:r>
      <w:r w:rsidRPr="008A597C">
        <w:rPr>
          <w:color w:val="auto"/>
          <w:sz w:val="22"/>
          <w:szCs w:val="22"/>
        </w:rPr>
        <w:t xml:space="preserve">, когда Клиент не выбрал </w:t>
      </w:r>
      <w:r w:rsidR="00777212">
        <w:rPr>
          <w:color w:val="auto"/>
          <w:sz w:val="22"/>
          <w:szCs w:val="22"/>
        </w:rPr>
        <w:t>зачисление</w:t>
      </w:r>
      <w:r w:rsidRPr="008A597C">
        <w:rPr>
          <w:color w:val="auto"/>
          <w:sz w:val="22"/>
          <w:szCs w:val="22"/>
        </w:rPr>
        <w:t xml:space="preserve"> Вознаграждения </w:t>
      </w:r>
      <w:r w:rsidR="00EC2F0D">
        <w:rPr>
          <w:color w:val="auto"/>
          <w:sz w:val="22"/>
          <w:szCs w:val="22"/>
        </w:rPr>
        <w:t>на Бонусный счет Программы Партнера</w:t>
      </w:r>
      <w:r w:rsidRPr="008A597C">
        <w:rPr>
          <w:color w:val="auto"/>
          <w:sz w:val="22"/>
          <w:szCs w:val="22"/>
        </w:rPr>
        <w:t>.</w:t>
      </w:r>
    </w:p>
    <w:p w14:paraId="5EE98155" w14:textId="2BC06A03" w:rsidR="00BE6A4D" w:rsidRDefault="00710C77" w:rsidP="00AD5FB2">
      <w:pPr>
        <w:pStyle w:val="Par1lvl"/>
        <w:numPr>
          <w:ilvl w:val="0"/>
          <w:numId w:val="0"/>
        </w:numPr>
        <w:ind w:left="397"/>
        <w:rPr>
          <w:color w:val="auto"/>
          <w:sz w:val="22"/>
          <w:szCs w:val="22"/>
        </w:rPr>
      </w:pPr>
      <w:r w:rsidRPr="008A597C">
        <w:rPr>
          <w:color w:val="auto"/>
          <w:sz w:val="22"/>
          <w:szCs w:val="22"/>
        </w:rPr>
        <w:t xml:space="preserve">В случае если Клиент не выбрал перечисление Вознаграждения по Карте для учета в </w:t>
      </w:r>
      <w:r w:rsidR="00EC2F0D">
        <w:rPr>
          <w:color w:val="auto"/>
          <w:sz w:val="22"/>
          <w:szCs w:val="22"/>
        </w:rPr>
        <w:t>Программе Партнера</w:t>
      </w:r>
      <w:r w:rsidRPr="008A597C">
        <w:rPr>
          <w:color w:val="auto"/>
          <w:sz w:val="22"/>
          <w:szCs w:val="22"/>
        </w:rPr>
        <w:t>, то</w:t>
      </w:r>
      <w:r w:rsidR="000D0802">
        <w:rPr>
          <w:color w:val="auto"/>
          <w:sz w:val="22"/>
          <w:szCs w:val="22"/>
        </w:rPr>
        <w:t xml:space="preserve"> </w:t>
      </w:r>
      <w:r w:rsidR="00587A89">
        <w:rPr>
          <w:color w:val="auto"/>
          <w:sz w:val="22"/>
          <w:szCs w:val="22"/>
        </w:rPr>
        <w:t>учет начисленного Вознаграждения осуществляется в соответствии со следующими правилами («</w:t>
      </w:r>
      <w:r w:rsidR="00587A89" w:rsidRPr="00B444C2">
        <w:rPr>
          <w:b/>
          <w:color w:val="auto"/>
          <w:sz w:val="22"/>
          <w:szCs w:val="22"/>
        </w:rPr>
        <w:t>Программа Банка</w:t>
      </w:r>
      <w:r w:rsidR="00587A89">
        <w:rPr>
          <w:color w:val="auto"/>
          <w:sz w:val="22"/>
          <w:szCs w:val="22"/>
        </w:rPr>
        <w:t>»):</w:t>
      </w:r>
    </w:p>
    <w:p w14:paraId="384D6DB8" w14:textId="3B990747" w:rsidR="00710C77" w:rsidRDefault="00710C77" w:rsidP="00AD5FB2">
      <w:pPr>
        <w:pStyle w:val="Par1lvl"/>
        <w:numPr>
          <w:ilvl w:val="0"/>
          <w:numId w:val="0"/>
        </w:numPr>
        <w:ind w:left="993" w:hanging="59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Pr="00644947">
        <w:rPr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>по</w:t>
      </w:r>
      <w:r w:rsidRPr="00644947">
        <w:rPr>
          <w:color w:val="auto"/>
          <w:sz w:val="22"/>
          <w:szCs w:val="22"/>
        </w:rPr>
        <w:t xml:space="preserve"> </w:t>
      </w:r>
      <w:r w:rsidR="0021316B">
        <w:rPr>
          <w:color w:val="auto"/>
          <w:sz w:val="22"/>
          <w:szCs w:val="22"/>
        </w:rPr>
        <w:t>К</w:t>
      </w:r>
      <w:r>
        <w:rPr>
          <w:color w:val="auto"/>
          <w:sz w:val="22"/>
          <w:szCs w:val="22"/>
        </w:rPr>
        <w:t>артам</w:t>
      </w:r>
      <w:r w:rsidRPr="00644947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Prime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Visa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Signature</w:t>
      </w:r>
      <w:r w:rsidR="00644947" w:rsidRPr="00644947">
        <w:rPr>
          <w:color w:val="auto"/>
          <w:sz w:val="22"/>
          <w:szCs w:val="22"/>
        </w:rPr>
        <w:t xml:space="preserve">, </w:t>
      </w:r>
      <w:r w:rsidR="0093260F" w:rsidRPr="006C2C81">
        <w:rPr>
          <w:sz w:val="22"/>
          <w:szCs w:val="22"/>
          <w:lang w:val="en-US"/>
        </w:rPr>
        <w:t>Prime</w:t>
      </w:r>
      <w:r w:rsidR="0093260F" w:rsidRPr="00217288">
        <w:rPr>
          <w:sz w:val="22"/>
          <w:szCs w:val="22"/>
        </w:rPr>
        <w:t xml:space="preserve"> </w:t>
      </w:r>
      <w:r w:rsidR="0093260F">
        <w:rPr>
          <w:color w:val="auto"/>
          <w:sz w:val="22"/>
          <w:szCs w:val="22"/>
        </w:rPr>
        <w:t>(ПС «</w:t>
      </w:r>
      <w:r w:rsidR="0093260F">
        <w:rPr>
          <w:sz w:val="22"/>
          <w:szCs w:val="22"/>
        </w:rPr>
        <w:t>М</w:t>
      </w:r>
      <w:r w:rsidR="0093260F" w:rsidRPr="004E24EB">
        <w:rPr>
          <w:sz w:val="22"/>
          <w:szCs w:val="22"/>
        </w:rPr>
        <w:t>ир</w:t>
      </w:r>
      <w:r w:rsidR="0093260F">
        <w:rPr>
          <w:sz w:val="22"/>
          <w:szCs w:val="22"/>
        </w:rPr>
        <w:t>»),</w:t>
      </w:r>
      <w:r w:rsidR="0093260F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Prime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MasterCard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Black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Edition</w:t>
      </w:r>
      <w:r w:rsidR="00644947" w:rsidRPr="00644947">
        <w:rPr>
          <w:color w:val="auto"/>
          <w:sz w:val="22"/>
          <w:szCs w:val="22"/>
        </w:rPr>
        <w:t xml:space="preserve">, </w:t>
      </w:r>
      <w:r w:rsidR="00644947" w:rsidRPr="00AD5FB2">
        <w:rPr>
          <w:color w:val="auto"/>
          <w:sz w:val="22"/>
          <w:szCs w:val="22"/>
          <w:lang w:val="en-US"/>
        </w:rPr>
        <w:t>World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AD5FB2">
        <w:rPr>
          <w:color w:val="auto"/>
          <w:sz w:val="22"/>
          <w:szCs w:val="22"/>
          <w:lang w:val="en-US"/>
        </w:rPr>
        <w:t>MasterCard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533717">
        <w:rPr>
          <w:color w:val="auto"/>
          <w:sz w:val="22"/>
          <w:szCs w:val="22"/>
        </w:rPr>
        <w:t>Black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533717">
        <w:rPr>
          <w:color w:val="auto"/>
          <w:sz w:val="22"/>
          <w:szCs w:val="22"/>
        </w:rPr>
        <w:t>Edition</w:t>
      </w:r>
      <w:r w:rsidR="00644947" w:rsidRPr="00644947">
        <w:rPr>
          <w:color w:val="auto"/>
          <w:sz w:val="22"/>
          <w:szCs w:val="22"/>
        </w:rPr>
        <w:t xml:space="preserve">, </w:t>
      </w:r>
      <w:r w:rsidR="00644947" w:rsidRPr="00533717">
        <w:rPr>
          <w:color w:val="auto"/>
          <w:sz w:val="22"/>
          <w:szCs w:val="22"/>
        </w:rPr>
        <w:t>MasterCard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533717">
        <w:rPr>
          <w:color w:val="auto"/>
          <w:sz w:val="22"/>
          <w:szCs w:val="22"/>
        </w:rPr>
        <w:t>Platinum</w:t>
      </w:r>
      <w:r w:rsidR="00644947" w:rsidRPr="00644947">
        <w:rPr>
          <w:color w:val="auto"/>
          <w:sz w:val="22"/>
          <w:szCs w:val="22"/>
        </w:rPr>
        <w:t xml:space="preserve"> </w:t>
      </w:r>
      <w:r w:rsidR="00644947" w:rsidRPr="00533717">
        <w:rPr>
          <w:color w:val="auto"/>
          <w:sz w:val="22"/>
          <w:szCs w:val="22"/>
        </w:rPr>
        <w:t>Prime</w:t>
      </w:r>
      <w:r w:rsidR="00314269">
        <w:rPr>
          <w:color w:val="auto"/>
          <w:sz w:val="22"/>
          <w:szCs w:val="22"/>
        </w:rPr>
        <w:t>,</w:t>
      </w:r>
      <w:r w:rsidR="00910568">
        <w:rPr>
          <w:color w:val="auto"/>
          <w:sz w:val="22"/>
          <w:szCs w:val="22"/>
        </w:rPr>
        <w:t xml:space="preserve"> </w:t>
      </w:r>
      <w:r w:rsidR="00314269" w:rsidRPr="00314269">
        <w:rPr>
          <w:color w:val="auto"/>
          <w:sz w:val="22"/>
          <w:szCs w:val="22"/>
        </w:rPr>
        <w:t xml:space="preserve">MasterCard World </w:t>
      </w:r>
      <w:r w:rsidR="00314269" w:rsidRPr="00F14C4E">
        <w:rPr>
          <w:color w:val="auto"/>
          <w:sz w:val="22"/>
          <w:szCs w:val="22"/>
        </w:rPr>
        <w:t>Elite</w:t>
      </w:r>
      <w:r w:rsidR="009B561B" w:rsidRPr="00F14C4E">
        <w:rPr>
          <w:color w:val="auto"/>
          <w:sz w:val="22"/>
          <w:szCs w:val="22"/>
        </w:rPr>
        <w:t>,</w:t>
      </w:r>
      <w:r w:rsidR="00644947" w:rsidRPr="00F14C4E">
        <w:rPr>
          <w:color w:val="auto"/>
          <w:sz w:val="22"/>
          <w:szCs w:val="22"/>
        </w:rPr>
        <w:t xml:space="preserve"> </w:t>
      </w:r>
      <w:r w:rsidR="00910568" w:rsidRPr="00533717">
        <w:rPr>
          <w:color w:val="auto"/>
          <w:sz w:val="22"/>
          <w:szCs w:val="22"/>
        </w:rPr>
        <w:t>MIR Supreme Private Banking</w:t>
      </w:r>
      <w:r w:rsidR="008304DD" w:rsidRPr="00533717">
        <w:rPr>
          <w:color w:val="auto"/>
          <w:sz w:val="22"/>
          <w:szCs w:val="22"/>
        </w:rPr>
        <w:t xml:space="preserve">, </w:t>
      </w:r>
      <w:r w:rsidR="008304DD" w:rsidRPr="00F14C4E">
        <w:rPr>
          <w:color w:val="auto"/>
          <w:sz w:val="22"/>
          <w:szCs w:val="22"/>
        </w:rPr>
        <w:t xml:space="preserve">Первая </w:t>
      </w:r>
      <w:r w:rsidR="008304DD" w:rsidRPr="00533717">
        <w:rPr>
          <w:color w:val="auto"/>
          <w:sz w:val="22"/>
          <w:szCs w:val="22"/>
        </w:rPr>
        <w:t>(ПС «Мир»)</w:t>
      </w:r>
      <w:r w:rsidR="008304DD" w:rsidRPr="00F14C4E">
        <w:rPr>
          <w:color w:val="auto"/>
          <w:sz w:val="22"/>
          <w:szCs w:val="22"/>
        </w:rPr>
        <w:t xml:space="preserve">, Моя </w:t>
      </w:r>
      <w:r w:rsidR="008304DD" w:rsidRPr="00533717">
        <w:rPr>
          <w:color w:val="auto"/>
          <w:sz w:val="22"/>
          <w:szCs w:val="22"/>
        </w:rPr>
        <w:t>(ПС «Мир»)</w:t>
      </w:r>
      <w:r w:rsidR="00910568" w:rsidRPr="00F14C4E">
        <w:rPr>
          <w:color w:val="auto"/>
          <w:sz w:val="22"/>
          <w:szCs w:val="22"/>
        </w:rPr>
        <w:t xml:space="preserve"> </w:t>
      </w:r>
      <w:r w:rsidR="008A6CB0" w:rsidRPr="00F14C4E">
        <w:rPr>
          <w:color w:val="auto"/>
          <w:sz w:val="22"/>
          <w:szCs w:val="22"/>
        </w:rPr>
        <w:t>Б</w:t>
      </w:r>
      <w:r w:rsidR="00DA7E47" w:rsidRPr="00F14C4E">
        <w:rPr>
          <w:color w:val="auto"/>
          <w:sz w:val="22"/>
          <w:szCs w:val="22"/>
        </w:rPr>
        <w:t xml:space="preserve">онусные баллы, начисленные за </w:t>
      </w:r>
      <w:r w:rsidR="008A6CB0" w:rsidRPr="00F14C4E">
        <w:rPr>
          <w:color w:val="auto"/>
          <w:sz w:val="22"/>
          <w:szCs w:val="22"/>
        </w:rPr>
        <w:t>О</w:t>
      </w:r>
      <w:r w:rsidR="00DA7E47" w:rsidRPr="00F14C4E">
        <w:rPr>
          <w:color w:val="auto"/>
          <w:sz w:val="22"/>
          <w:szCs w:val="22"/>
        </w:rPr>
        <w:t xml:space="preserve">тчетный период, </w:t>
      </w:r>
      <w:r w:rsidR="00644947" w:rsidRPr="00F14C4E">
        <w:rPr>
          <w:color w:val="auto"/>
          <w:sz w:val="22"/>
          <w:szCs w:val="22"/>
        </w:rPr>
        <w:t xml:space="preserve">Банк зачисляет на счет, открытый для расчетов с Картой. </w:t>
      </w:r>
      <w:r w:rsidR="00913281" w:rsidRPr="00F14C4E">
        <w:rPr>
          <w:color w:val="auto"/>
          <w:sz w:val="22"/>
          <w:szCs w:val="22"/>
        </w:rPr>
        <w:t xml:space="preserve">Для целей зачисления </w:t>
      </w:r>
      <w:r w:rsidR="00913281">
        <w:rPr>
          <w:color w:val="auto"/>
          <w:sz w:val="22"/>
          <w:szCs w:val="22"/>
        </w:rPr>
        <w:t xml:space="preserve">на </w:t>
      </w:r>
      <w:r w:rsidR="00913281" w:rsidRPr="00E47990">
        <w:rPr>
          <w:color w:val="auto"/>
          <w:sz w:val="22"/>
          <w:szCs w:val="22"/>
        </w:rPr>
        <w:t>счет, открыт</w:t>
      </w:r>
      <w:r w:rsidR="00913281">
        <w:rPr>
          <w:color w:val="auto"/>
          <w:sz w:val="22"/>
          <w:szCs w:val="22"/>
        </w:rPr>
        <w:t>ый</w:t>
      </w:r>
      <w:r w:rsidR="00913281" w:rsidRPr="00E47990">
        <w:rPr>
          <w:color w:val="auto"/>
          <w:sz w:val="22"/>
          <w:szCs w:val="22"/>
        </w:rPr>
        <w:t xml:space="preserve"> для расчетов с Карт</w:t>
      </w:r>
      <w:r w:rsidR="00913281">
        <w:rPr>
          <w:color w:val="auto"/>
          <w:sz w:val="22"/>
          <w:szCs w:val="22"/>
        </w:rPr>
        <w:t xml:space="preserve">ой, один </w:t>
      </w:r>
      <w:r w:rsidR="008A6CB0">
        <w:rPr>
          <w:color w:val="auto"/>
          <w:sz w:val="22"/>
          <w:szCs w:val="22"/>
        </w:rPr>
        <w:t>Б</w:t>
      </w:r>
      <w:r w:rsidR="00644947">
        <w:rPr>
          <w:color w:val="auto"/>
          <w:sz w:val="22"/>
          <w:szCs w:val="22"/>
        </w:rPr>
        <w:t xml:space="preserve">онусный балл </w:t>
      </w:r>
      <w:r w:rsidR="00913281">
        <w:rPr>
          <w:color w:val="auto"/>
          <w:sz w:val="22"/>
          <w:szCs w:val="22"/>
        </w:rPr>
        <w:t>равен</w:t>
      </w:r>
      <w:r w:rsidR="00644947">
        <w:rPr>
          <w:color w:val="auto"/>
          <w:sz w:val="22"/>
          <w:szCs w:val="22"/>
        </w:rPr>
        <w:t xml:space="preserve"> одному рублю РФ;</w:t>
      </w:r>
    </w:p>
    <w:p w14:paraId="4D5B49E3" w14:textId="008A750E" w:rsidR="00644947" w:rsidRPr="00644947" w:rsidRDefault="00644947" w:rsidP="00AD5FB2">
      <w:pPr>
        <w:pStyle w:val="Par1lvl"/>
        <w:numPr>
          <w:ilvl w:val="0"/>
          <w:numId w:val="0"/>
        </w:numPr>
        <w:ind w:left="993" w:hanging="59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  <w:t xml:space="preserve">- </w:t>
      </w:r>
      <w:r w:rsidR="0021316B">
        <w:rPr>
          <w:color w:val="auto"/>
          <w:sz w:val="22"/>
          <w:szCs w:val="22"/>
        </w:rPr>
        <w:t>по К</w:t>
      </w:r>
      <w:r w:rsidRPr="00644947">
        <w:rPr>
          <w:color w:val="auto"/>
          <w:sz w:val="22"/>
          <w:szCs w:val="22"/>
        </w:rPr>
        <w:t>артам</w:t>
      </w:r>
      <w:r>
        <w:rPr>
          <w:color w:val="auto"/>
          <w:sz w:val="22"/>
          <w:szCs w:val="22"/>
        </w:rPr>
        <w:t xml:space="preserve">, отличным от </w:t>
      </w:r>
      <w:r w:rsidRPr="00644947">
        <w:rPr>
          <w:color w:val="auto"/>
          <w:sz w:val="22"/>
          <w:szCs w:val="22"/>
        </w:rPr>
        <w:t xml:space="preserve">Prime Visa Signature, </w:t>
      </w:r>
      <w:r w:rsidR="00631A72" w:rsidRPr="006C2C81">
        <w:rPr>
          <w:sz w:val="22"/>
          <w:szCs w:val="22"/>
          <w:lang w:val="en-US"/>
        </w:rPr>
        <w:t>Prime</w:t>
      </w:r>
      <w:r w:rsidR="00631A72" w:rsidRPr="006C2C81">
        <w:rPr>
          <w:sz w:val="22"/>
          <w:szCs w:val="22"/>
        </w:rPr>
        <w:t xml:space="preserve"> </w:t>
      </w:r>
      <w:r w:rsidR="00631A72">
        <w:rPr>
          <w:color w:val="auto"/>
          <w:sz w:val="22"/>
          <w:szCs w:val="22"/>
        </w:rPr>
        <w:t>(ПС «</w:t>
      </w:r>
      <w:r w:rsidR="00631A72">
        <w:rPr>
          <w:sz w:val="22"/>
          <w:szCs w:val="22"/>
        </w:rPr>
        <w:t>М</w:t>
      </w:r>
      <w:r w:rsidR="00631A72" w:rsidRPr="004E24EB">
        <w:rPr>
          <w:sz w:val="22"/>
          <w:szCs w:val="22"/>
        </w:rPr>
        <w:t>ир</w:t>
      </w:r>
      <w:r w:rsidR="00631A72">
        <w:rPr>
          <w:sz w:val="22"/>
          <w:szCs w:val="22"/>
        </w:rPr>
        <w:t xml:space="preserve">»), </w:t>
      </w:r>
      <w:r w:rsidRPr="00644947">
        <w:rPr>
          <w:color w:val="auto"/>
          <w:sz w:val="22"/>
          <w:szCs w:val="22"/>
        </w:rPr>
        <w:t>Prime MasterCard Black Edition, World MasterCard Black Edition, MasterCard Platinum Prime,</w:t>
      </w:r>
      <w:r w:rsidR="00631A72">
        <w:rPr>
          <w:color w:val="auto"/>
          <w:sz w:val="22"/>
          <w:szCs w:val="22"/>
        </w:rPr>
        <w:t xml:space="preserve"> </w:t>
      </w:r>
      <w:r w:rsidR="002A6BBC" w:rsidRPr="00314269">
        <w:rPr>
          <w:color w:val="auto"/>
          <w:sz w:val="22"/>
          <w:szCs w:val="22"/>
        </w:rPr>
        <w:t>MasterCard World Elite</w:t>
      </w:r>
      <w:r w:rsidR="002A6BBC">
        <w:rPr>
          <w:color w:val="auto"/>
          <w:sz w:val="22"/>
          <w:szCs w:val="22"/>
        </w:rPr>
        <w:t>,</w:t>
      </w:r>
      <w:r w:rsidR="00910568">
        <w:rPr>
          <w:color w:val="auto"/>
          <w:sz w:val="22"/>
          <w:szCs w:val="22"/>
        </w:rPr>
        <w:t xml:space="preserve"> </w:t>
      </w:r>
      <w:r w:rsidR="00910568">
        <w:rPr>
          <w:sz w:val="22"/>
          <w:szCs w:val="22"/>
        </w:rPr>
        <w:t>MIR Supreme Private Banking,</w:t>
      </w:r>
      <w:r w:rsidR="002A6BBC">
        <w:rPr>
          <w:color w:val="auto"/>
          <w:sz w:val="22"/>
          <w:szCs w:val="22"/>
        </w:rPr>
        <w:t xml:space="preserve"> </w:t>
      </w:r>
      <w:r w:rsidR="008A6CB0">
        <w:rPr>
          <w:color w:val="auto"/>
          <w:sz w:val="22"/>
          <w:szCs w:val="22"/>
        </w:rPr>
        <w:t>Б</w:t>
      </w:r>
      <w:r w:rsidR="00DA7E47" w:rsidRPr="00644947">
        <w:rPr>
          <w:color w:val="auto"/>
          <w:sz w:val="22"/>
          <w:szCs w:val="22"/>
        </w:rPr>
        <w:t xml:space="preserve">онусные баллы, начисленные за </w:t>
      </w:r>
      <w:r w:rsidR="008A6CB0">
        <w:rPr>
          <w:color w:val="auto"/>
          <w:sz w:val="22"/>
          <w:szCs w:val="22"/>
        </w:rPr>
        <w:t>О</w:t>
      </w:r>
      <w:r w:rsidR="00DA7E47" w:rsidRPr="00644947">
        <w:rPr>
          <w:color w:val="auto"/>
          <w:sz w:val="22"/>
          <w:szCs w:val="22"/>
        </w:rPr>
        <w:t>тчетный период</w:t>
      </w:r>
      <w:r w:rsidR="00DA7E47">
        <w:rPr>
          <w:color w:val="auto"/>
          <w:sz w:val="22"/>
          <w:szCs w:val="22"/>
        </w:rPr>
        <w:t xml:space="preserve">, увеличивают баланс </w:t>
      </w:r>
      <w:r w:rsidR="0010768B">
        <w:rPr>
          <w:color w:val="auto"/>
          <w:sz w:val="22"/>
          <w:szCs w:val="22"/>
        </w:rPr>
        <w:t>учетной записи, присвоенной Клиенту в Банке, на которую осуществляется начисление Бонусных баллов («</w:t>
      </w:r>
      <w:r w:rsidR="0010768B" w:rsidRPr="00B444C2">
        <w:rPr>
          <w:b/>
          <w:color w:val="auto"/>
          <w:sz w:val="22"/>
          <w:szCs w:val="22"/>
        </w:rPr>
        <w:t>Б</w:t>
      </w:r>
      <w:r w:rsidR="00DA7E47" w:rsidRPr="00B444C2">
        <w:rPr>
          <w:b/>
          <w:color w:val="auto"/>
          <w:sz w:val="22"/>
          <w:szCs w:val="22"/>
        </w:rPr>
        <w:t>онусн</w:t>
      </w:r>
      <w:r w:rsidR="0010768B" w:rsidRPr="00B444C2">
        <w:rPr>
          <w:b/>
          <w:color w:val="auto"/>
          <w:sz w:val="22"/>
          <w:szCs w:val="22"/>
        </w:rPr>
        <w:t xml:space="preserve">ый счет </w:t>
      </w:r>
      <w:r w:rsidR="00DA7E47" w:rsidRPr="00B444C2">
        <w:rPr>
          <w:b/>
          <w:color w:val="auto"/>
          <w:sz w:val="22"/>
          <w:szCs w:val="22"/>
        </w:rPr>
        <w:t>Клиента</w:t>
      </w:r>
      <w:r w:rsidR="0010768B" w:rsidRPr="00B444C2">
        <w:rPr>
          <w:b/>
          <w:color w:val="auto"/>
          <w:sz w:val="22"/>
          <w:szCs w:val="22"/>
        </w:rPr>
        <w:t xml:space="preserve"> в Банке</w:t>
      </w:r>
      <w:r w:rsidR="0010768B">
        <w:rPr>
          <w:color w:val="auto"/>
          <w:sz w:val="22"/>
          <w:szCs w:val="22"/>
        </w:rPr>
        <w:t>»)</w:t>
      </w:r>
      <w:r w:rsidR="00DA7E47">
        <w:rPr>
          <w:color w:val="auto"/>
          <w:sz w:val="22"/>
          <w:szCs w:val="22"/>
        </w:rPr>
        <w:t xml:space="preserve">. По распоряжению Клиента, выданному с использованием </w:t>
      </w:r>
      <w:r w:rsidR="00DA7E47" w:rsidRPr="008A597C">
        <w:rPr>
          <w:color w:val="auto"/>
          <w:sz w:val="22"/>
          <w:szCs w:val="22"/>
        </w:rPr>
        <w:t xml:space="preserve">системы </w:t>
      </w:r>
      <w:r w:rsidR="00DA7E47" w:rsidRPr="008A597C">
        <w:rPr>
          <w:sz w:val="22"/>
          <w:szCs w:val="22"/>
          <w:lang w:val="en-US"/>
        </w:rPr>
        <w:t>Enter</w:t>
      </w:r>
      <w:r w:rsidR="00DA7E47" w:rsidRPr="008A597C">
        <w:rPr>
          <w:sz w:val="22"/>
          <w:szCs w:val="22"/>
        </w:rPr>
        <w:t>.</w:t>
      </w:r>
      <w:r w:rsidR="00DA7E47" w:rsidRPr="00DE5FA3">
        <w:rPr>
          <w:sz w:val="22"/>
          <w:szCs w:val="22"/>
          <w:lang w:val="en-US"/>
        </w:rPr>
        <w:t>UniCredit</w:t>
      </w:r>
      <w:r w:rsidR="00DA7E47" w:rsidRPr="008A597C">
        <w:rPr>
          <w:sz w:val="22"/>
          <w:szCs w:val="22"/>
        </w:rPr>
        <w:t xml:space="preserve">, в том числе через мобильное приложение </w:t>
      </w:r>
      <w:r w:rsidR="00DA7E47" w:rsidRPr="00CF1756">
        <w:rPr>
          <w:sz w:val="22"/>
          <w:szCs w:val="22"/>
          <w:lang w:val="en-US"/>
        </w:rPr>
        <w:t>Mobile</w:t>
      </w:r>
      <w:r w:rsidR="00DA7E47" w:rsidRPr="00CF1756">
        <w:rPr>
          <w:sz w:val="22"/>
          <w:szCs w:val="22"/>
        </w:rPr>
        <w:t>.</w:t>
      </w:r>
      <w:r w:rsidR="00DA7E47" w:rsidRPr="00CF1756">
        <w:rPr>
          <w:sz w:val="22"/>
          <w:szCs w:val="22"/>
          <w:lang w:val="en-US"/>
        </w:rPr>
        <w:t>UniCredit</w:t>
      </w:r>
      <w:r w:rsidR="00D15398" w:rsidRPr="008A597C">
        <w:rPr>
          <w:sz w:val="22"/>
          <w:szCs w:val="22"/>
        </w:rPr>
        <w:t>,</w:t>
      </w:r>
      <w:r w:rsidR="00C02147" w:rsidRPr="008A597C">
        <w:rPr>
          <w:sz w:val="22"/>
          <w:szCs w:val="22"/>
        </w:rPr>
        <w:t xml:space="preserve"> в разделе «Ваши бонусы»</w:t>
      </w:r>
      <w:r w:rsidR="00DA7E47" w:rsidRPr="008A597C">
        <w:rPr>
          <w:sz w:val="22"/>
          <w:szCs w:val="22"/>
        </w:rPr>
        <w:t>,</w:t>
      </w:r>
      <w:r w:rsidR="00DA7E47" w:rsidRPr="008A597C">
        <w:rPr>
          <w:color w:val="auto"/>
          <w:sz w:val="22"/>
          <w:szCs w:val="22"/>
        </w:rPr>
        <w:t xml:space="preserve"> </w:t>
      </w:r>
      <w:r w:rsidR="0010768B">
        <w:rPr>
          <w:color w:val="auto"/>
          <w:sz w:val="22"/>
          <w:szCs w:val="22"/>
        </w:rPr>
        <w:t>Б</w:t>
      </w:r>
      <w:r w:rsidR="00DA7E47" w:rsidRPr="008A597C">
        <w:rPr>
          <w:color w:val="auto"/>
          <w:sz w:val="22"/>
          <w:szCs w:val="22"/>
        </w:rPr>
        <w:t xml:space="preserve">онусные баллы в пределах остатка </w:t>
      </w:r>
      <w:r w:rsidR="0010768B">
        <w:rPr>
          <w:color w:val="auto"/>
          <w:sz w:val="22"/>
          <w:szCs w:val="22"/>
        </w:rPr>
        <w:t>Б</w:t>
      </w:r>
      <w:r w:rsidR="00DA7E47" w:rsidRPr="008A597C">
        <w:rPr>
          <w:color w:val="auto"/>
          <w:sz w:val="22"/>
          <w:szCs w:val="22"/>
        </w:rPr>
        <w:t xml:space="preserve">онусного счета </w:t>
      </w:r>
      <w:r w:rsidR="0010768B">
        <w:rPr>
          <w:color w:val="auto"/>
          <w:sz w:val="22"/>
          <w:szCs w:val="22"/>
        </w:rPr>
        <w:t xml:space="preserve">Клиента в Банке </w:t>
      </w:r>
      <w:r w:rsidR="00DA7E47" w:rsidRPr="008A597C">
        <w:rPr>
          <w:color w:val="auto"/>
          <w:sz w:val="22"/>
          <w:szCs w:val="22"/>
        </w:rPr>
        <w:t>могут</w:t>
      </w:r>
      <w:r w:rsidR="00E01249" w:rsidRPr="008A597C">
        <w:rPr>
          <w:color w:val="auto"/>
          <w:sz w:val="22"/>
          <w:szCs w:val="22"/>
        </w:rPr>
        <w:t xml:space="preserve"> быть</w:t>
      </w:r>
      <w:r w:rsidR="00DA7E47" w:rsidRPr="008A597C">
        <w:rPr>
          <w:color w:val="auto"/>
          <w:sz w:val="22"/>
          <w:szCs w:val="22"/>
        </w:rPr>
        <w:t xml:space="preserve"> зачисл</w:t>
      </w:r>
      <w:r w:rsidR="00E01249" w:rsidRPr="008A597C">
        <w:rPr>
          <w:color w:val="auto"/>
          <w:sz w:val="22"/>
          <w:szCs w:val="22"/>
        </w:rPr>
        <w:t>ены</w:t>
      </w:r>
      <w:r w:rsidR="00DA7E47" w:rsidRPr="008A597C">
        <w:rPr>
          <w:color w:val="auto"/>
          <w:sz w:val="22"/>
          <w:szCs w:val="22"/>
        </w:rPr>
        <w:t xml:space="preserve"> на </w:t>
      </w:r>
      <w:r w:rsidR="00D15398" w:rsidRPr="008A597C">
        <w:rPr>
          <w:color w:val="auto"/>
          <w:sz w:val="22"/>
          <w:szCs w:val="22"/>
        </w:rPr>
        <w:t>указанный Клиентом</w:t>
      </w:r>
      <w:r w:rsidR="00C02147" w:rsidRPr="008A597C">
        <w:rPr>
          <w:color w:val="auto"/>
          <w:sz w:val="22"/>
          <w:szCs w:val="22"/>
        </w:rPr>
        <w:t xml:space="preserve"> </w:t>
      </w:r>
      <w:r w:rsidR="00DA7E47" w:rsidRPr="008A597C">
        <w:rPr>
          <w:color w:val="auto"/>
          <w:sz w:val="22"/>
          <w:szCs w:val="22"/>
        </w:rPr>
        <w:t>счет, открытый для расчетов с Картой</w:t>
      </w:r>
      <w:r w:rsidR="00E01249" w:rsidRPr="008A597C">
        <w:rPr>
          <w:color w:val="auto"/>
          <w:sz w:val="22"/>
          <w:szCs w:val="22"/>
        </w:rPr>
        <w:t xml:space="preserve">. </w:t>
      </w:r>
      <w:r w:rsidR="00913281" w:rsidRPr="008A597C">
        <w:rPr>
          <w:color w:val="auto"/>
          <w:sz w:val="22"/>
          <w:szCs w:val="22"/>
        </w:rPr>
        <w:t xml:space="preserve">Для целей зачисления на счет, открытый для расчетов с Картой, один </w:t>
      </w:r>
      <w:r w:rsidR="0010768B">
        <w:rPr>
          <w:color w:val="auto"/>
          <w:sz w:val="22"/>
          <w:szCs w:val="22"/>
        </w:rPr>
        <w:t>Б</w:t>
      </w:r>
      <w:r w:rsidR="00913281" w:rsidRPr="008A597C">
        <w:rPr>
          <w:color w:val="auto"/>
          <w:sz w:val="22"/>
          <w:szCs w:val="22"/>
        </w:rPr>
        <w:t>онусный балл равен одному рублю РФ</w:t>
      </w:r>
      <w:r w:rsidR="00E01249" w:rsidRPr="008A597C">
        <w:rPr>
          <w:color w:val="auto"/>
          <w:sz w:val="22"/>
          <w:szCs w:val="22"/>
        </w:rPr>
        <w:t xml:space="preserve">. </w:t>
      </w:r>
      <w:r w:rsidR="00570494" w:rsidRPr="008A597C">
        <w:rPr>
          <w:color w:val="auto"/>
          <w:sz w:val="22"/>
          <w:szCs w:val="22"/>
        </w:rPr>
        <w:t>В случае если в течение</w:t>
      </w:r>
      <w:r w:rsidR="00570494">
        <w:rPr>
          <w:color w:val="auto"/>
          <w:sz w:val="22"/>
          <w:szCs w:val="22"/>
        </w:rPr>
        <w:t xml:space="preserve"> 6 календарных месяцев не было оснований для начисления </w:t>
      </w:r>
      <w:r w:rsidR="0010768B">
        <w:rPr>
          <w:color w:val="auto"/>
          <w:sz w:val="22"/>
          <w:szCs w:val="22"/>
        </w:rPr>
        <w:t>Б</w:t>
      </w:r>
      <w:r w:rsidR="00570494">
        <w:rPr>
          <w:color w:val="auto"/>
          <w:sz w:val="22"/>
          <w:szCs w:val="22"/>
        </w:rPr>
        <w:t xml:space="preserve">онусных баллов и пополнения </w:t>
      </w:r>
      <w:r w:rsidR="0010768B">
        <w:rPr>
          <w:color w:val="auto"/>
          <w:sz w:val="22"/>
          <w:szCs w:val="22"/>
        </w:rPr>
        <w:t>Б</w:t>
      </w:r>
      <w:r w:rsidR="00570494">
        <w:rPr>
          <w:color w:val="auto"/>
          <w:sz w:val="22"/>
          <w:szCs w:val="22"/>
        </w:rPr>
        <w:t>онусного счета</w:t>
      </w:r>
      <w:r w:rsidR="0010768B">
        <w:rPr>
          <w:color w:val="auto"/>
          <w:sz w:val="22"/>
          <w:szCs w:val="22"/>
        </w:rPr>
        <w:t xml:space="preserve"> </w:t>
      </w:r>
      <w:r w:rsidR="00B25F23">
        <w:rPr>
          <w:color w:val="auto"/>
          <w:sz w:val="22"/>
          <w:szCs w:val="22"/>
        </w:rPr>
        <w:t>К</w:t>
      </w:r>
      <w:r w:rsidR="0010768B">
        <w:rPr>
          <w:color w:val="auto"/>
          <w:sz w:val="22"/>
          <w:szCs w:val="22"/>
        </w:rPr>
        <w:t>лиента в Банке</w:t>
      </w:r>
      <w:r w:rsidR="00570494">
        <w:rPr>
          <w:color w:val="auto"/>
          <w:sz w:val="22"/>
          <w:szCs w:val="22"/>
        </w:rPr>
        <w:t xml:space="preserve">, </w:t>
      </w:r>
      <w:r w:rsidR="00570494" w:rsidRPr="00570494">
        <w:rPr>
          <w:color w:val="auto"/>
          <w:sz w:val="22"/>
          <w:szCs w:val="22"/>
        </w:rPr>
        <w:t xml:space="preserve">аннулируются сто процентов всех накопленных </w:t>
      </w:r>
      <w:r w:rsidR="00570494">
        <w:rPr>
          <w:color w:val="auto"/>
          <w:sz w:val="22"/>
          <w:szCs w:val="22"/>
        </w:rPr>
        <w:t xml:space="preserve">на </w:t>
      </w:r>
      <w:r w:rsidR="0010768B">
        <w:rPr>
          <w:color w:val="auto"/>
          <w:sz w:val="22"/>
          <w:szCs w:val="22"/>
        </w:rPr>
        <w:t>Б</w:t>
      </w:r>
      <w:r w:rsidR="00570494">
        <w:rPr>
          <w:color w:val="auto"/>
          <w:sz w:val="22"/>
          <w:szCs w:val="22"/>
        </w:rPr>
        <w:t xml:space="preserve">онусном счете </w:t>
      </w:r>
      <w:r w:rsidR="0010768B">
        <w:rPr>
          <w:color w:val="auto"/>
          <w:sz w:val="22"/>
          <w:szCs w:val="22"/>
        </w:rPr>
        <w:t>Клиента в Банке Б</w:t>
      </w:r>
      <w:r w:rsidR="00570494">
        <w:rPr>
          <w:color w:val="auto"/>
          <w:sz w:val="22"/>
          <w:szCs w:val="22"/>
        </w:rPr>
        <w:t>аллов</w:t>
      </w:r>
      <w:r w:rsidR="00570494" w:rsidRPr="00570494">
        <w:rPr>
          <w:color w:val="auto"/>
          <w:sz w:val="22"/>
          <w:szCs w:val="22"/>
        </w:rPr>
        <w:t>.</w:t>
      </w:r>
    </w:p>
    <w:p w14:paraId="609F67EB" w14:textId="75DD002F" w:rsidR="0092513D" w:rsidRPr="009E2CC0" w:rsidRDefault="008D5E14" w:rsidP="004C711E">
      <w:pPr>
        <w:pStyle w:val="Par1lvl"/>
        <w:numPr>
          <w:ilvl w:val="0"/>
          <w:numId w:val="0"/>
        </w:numPr>
        <w:ind w:left="39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И</w:t>
      </w:r>
      <w:r w:rsidRPr="008A597C">
        <w:rPr>
          <w:color w:val="auto"/>
          <w:sz w:val="22"/>
          <w:szCs w:val="22"/>
        </w:rPr>
        <w:t xml:space="preserve">зменение действующей </w:t>
      </w:r>
      <w:r w:rsidR="001B4032">
        <w:rPr>
          <w:color w:val="auto"/>
          <w:sz w:val="22"/>
          <w:szCs w:val="22"/>
        </w:rPr>
        <w:t xml:space="preserve">Программы </w:t>
      </w:r>
      <w:r w:rsidRPr="008A597C">
        <w:rPr>
          <w:color w:val="auto"/>
          <w:sz w:val="22"/>
          <w:szCs w:val="22"/>
        </w:rPr>
        <w:t xml:space="preserve">для </w:t>
      </w:r>
      <w:r w:rsidR="00961405">
        <w:rPr>
          <w:color w:val="auto"/>
          <w:sz w:val="22"/>
          <w:szCs w:val="22"/>
        </w:rPr>
        <w:t>использования</w:t>
      </w:r>
      <w:r w:rsidRPr="008A597C">
        <w:rPr>
          <w:color w:val="auto"/>
          <w:sz w:val="22"/>
          <w:szCs w:val="22"/>
        </w:rPr>
        <w:t xml:space="preserve"> Вознаграждения на другую </w:t>
      </w:r>
      <w:r w:rsidR="00961405">
        <w:rPr>
          <w:color w:val="auto"/>
          <w:sz w:val="22"/>
          <w:szCs w:val="22"/>
        </w:rPr>
        <w:t>Программу</w:t>
      </w:r>
      <w:r w:rsidRPr="008A597C">
        <w:rPr>
          <w:color w:val="auto"/>
          <w:sz w:val="22"/>
          <w:szCs w:val="22"/>
        </w:rPr>
        <w:t xml:space="preserve">, предусмотренную для соответствующих Карт согласно настоящим Правилами, осуществляет Клиент, </w:t>
      </w:r>
      <w:r w:rsidRPr="008A597C">
        <w:rPr>
          <w:sz w:val="22"/>
          <w:szCs w:val="22"/>
        </w:rPr>
        <w:t xml:space="preserve">сообщив об этом в Банк через систему </w:t>
      </w:r>
      <w:r w:rsidRPr="008A597C">
        <w:rPr>
          <w:sz w:val="22"/>
          <w:szCs w:val="22"/>
          <w:lang w:val="en-US"/>
        </w:rPr>
        <w:t>Enter</w:t>
      </w:r>
      <w:r w:rsidRPr="008A597C">
        <w:rPr>
          <w:sz w:val="22"/>
          <w:szCs w:val="22"/>
        </w:rPr>
        <w:t>.</w:t>
      </w:r>
      <w:r w:rsidRPr="008A597C">
        <w:rPr>
          <w:sz w:val="22"/>
          <w:szCs w:val="22"/>
          <w:lang w:val="en-US"/>
        </w:rPr>
        <w:t>UniCredit</w:t>
      </w:r>
      <w:r w:rsidRPr="008A597C">
        <w:rPr>
          <w:sz w:val="22"/>
          <w:szCs w:val="22"/>
        </w:rPr>
        <w:t xml:space="preserve">, в том числе через мобильное приложение </w:t>
      </w:r>
      <w:r w:rsidRPr="008A597C">
        <w:rPr>
          <w:sz w:val="22"/>
          <w:szCs w:val="22"/>
          <w:lang w:val="en-US"/>
        </w:rPr>
        <w:t>Mobile</w:t>
      </w:r>
      <w:r w:rsidRPr="008A597C">
        <w:rPr>
          <w:sz w:val="22"/>
          <w:szCs w:val="22"/>
        </w:rPr>
        <w:t>.</w:t>
      </w:r>
      <w:r w:rsidRPr="008A597C">
        <w:rPr>
          <w:sz w:val="22"/>
          <w:szCs w:val="22"/>
          <w:lang w:val="en-US"/>
        </w:rPr>
        <w:t>UniCredit</w:t>
      </w:r>
      <w:r w:rsidRPr="008A597C">
        <w:rPr>
          <w:sz w:val="22"/>
          <w:szCs w:val="22"/>
        </w:rPr>
        <w:t>, с указанием настроек в соответствующих полях в разделе интернет-банка «Ваши бонусы» до 23:59 по московскому времени последнего календарного дня месяца,</w:t>
      </w:r>
      <w:r w:rsidRPr="008A597C" w:rsidDel="001A18C3">
        <w:rPr>
          <w:sz w:val="22"/>
          <w:szCs w:val="22"/>
        </w:rPr>
        <w:t xml:space="preserve"> </w:t>
      </w:r>
      <w:r w:rsidRPr="008A597C">
        <w:rPr>
          <w:sz w:val="22"/>
          <w:szCs w:val="22"/>
        </w:rPr>
        <w:t xml:space="preserve">для получения возможности начисления Вознаграждения в соответствии с выбранной </w:t>
      </w:r>
      <w:r w:rsidR="00961405">
        <w:rPr>
          <w:sz w:val="22"/>
          <w:szCs w:val="22"/>
        </w:rPr>
        <w:t>Программой</w:t>
      </w:r>
      <w:r w:rsidRPr="008A597C">
        <w:rPr>
          <w:sz w:val="22"/>
          <w:szCs w:val="22"/>
        </w:rPr>
        <w:t xml:space="preserve"> с первого дня следующего календарного месяца.</w:t>
      </w:r>
      <w:r w:rsidR="00B25332">
        <w:rPr>
          <w:sz w:val="22"/>
          <w:szCs w:val="22"/>
        </w:rPr>
        <w:t xml:space="preserve"> </w:t>
      </w:r>
    </w:p>
    <w:p w14:paraId="4C3AE31C" w14:textId="1ABA4D42" w:rsidR="00CF1A08" w:rsidRPr="009F77A2" w:rsidRDefault="004B130E" w:rsidP="006843F6">
      <w:pPr>
        <w:pStyle w:val="Par1lvl"/>
        <w:rPr>
          <w:color w:val="auto"/>
          <w:sz w:val="22"/>
          <w:szCs w:val="22"/>
        </w:rPr>
      </w:pPr>
      <w:r w:rsidRPr="009F77A2">
        <w:rPr>
          <w:rFonts w:hint="eastAsia"/>
          <w:color w:val="auto"/>
          <w:sz w:val="22"/>
          <w:szCs w:val="22"/>
        </w:rPr>
        <w:t>Вознаграждение</w:t>
      </w:r>
      <w:r w:rsidRPr="009F77A2">
        <w:rPr>
          <w:color w:val="auto"/>
          <w:sz w:val="22"/>
          <w:szCs w:val="22"/>
        </w:rPr>
        <w:t xml:space="preserve"> </w:t>
      </w:r>
      <w:r w:rsidR="005D43BF">
        <w:rPr>
          <w:color w:val="auto"/>
          <w:sz w:val="22"/>
          <w:szCs w:val="22"/>
        </w:rPr>
        <w:t>начисляется</w:t>
      </w:r>
      <w:r w:rsidR="005D43BF" w:rsidRPr="009F77A2">
        <w:rPr>
          <w:color w:val="auto"/>
          <w:sz w:val="22"/>
          <w:szCs w:val="22"/>
        </w:rPr>
        <w:t xml:space="preserve"> </w:t>
      </w:r>
      <w:r w:rsidRPr="009F77A2">
        <w:rPr>
          <w:color w:val="auto"/>
          <w:sz w:val="22"/>
          <w:szCs w:val="22"/>
        </w:rPr>
        <w:t xml:space="preserve">только за </w:t>
      </w:r>
      <w:r w:rsidR="00FE3BDC">
        <w:rPr>
          <w:color w:val="auto"/>
          <w:sz w:val="22"/>
          <w:szCs w:val="22"/>
        </w:rPr>
        <w:t>Расходные операции</w:t>
      </w:r>
      <w:r w:rsidRPr="009F77A2">
        <w:rPr>
          <w:color w:val="auto"/>
          <w:sz w:val="22"/>
          <w:szCs w:val="22"/>
        </w:rPr>
        <w:t xml:space="preserve">. Типы операций определяются на основании данных, получаемых от </w:t>
      </w:r>
      <w:r w:rsidR="0011529A">
        <w:rPr>
          <w:color w:val="auto"/>
          <w:sz w:val="22"/>
          <w:szCs w:val="22"/>
        </w:rPr>
        <w:t>Национальной системы платежных карт (НСПК)</w:t>
      </w:r>
      <w:r w:rsidRPr="009F77A2">
        <w:rPr>
          <w:color w:val="auto"/>
          <w:sz w:val="22"/>
          <w:szCs w:val="22"/>
        </w:rPr>
        <w:t>.</w:t>
      </w:r>
    </w:p>
    <w:p w14:paraId="0A279539" w14:textId="5AA9FD2F" w:rsidR="00B9229C" w:rsidRPr="00E47990" w:rsidRDefault="004B130E" w:rsidP="006843F6">
      <w:pPr>
        <w:pStyle w:val="Par2lvl"/>
        <w:rPr>
          <w:color w:val="auto"/>
          <w:szCs w:val="22"/>
        </w:rPr>
      </w:pPr>
      <w:r w:rsidRPr="00E47990">
        <w:rPr>
          <w:color w:val="auto"/>
          <w:szCs w:val="22"/>
        </w:rPr>
        <w:t>Банк вправе самостоятельно определять перечень операций, совершенных с использованием Карты, которы</w:t>
      </w:r>
      <w:r w:rsidR="00FC6B98" w:rsidRPr="00E47990">
        <w:rPr>
          <w:color w:val="auto"/>
          <w:szCs w:val="22"/>
        </w:rPr>
        <w:t>е не учитываются при расчете</w:t>
      </w:r>
      <w:r w:rsidRPr="00E47990">
        <w:rPr>
          <w:color w:val="auto"/>
          <w:szCs w:val="22"/>
        </w:rPr>
        <w:t xml:space="preserve"> Вознаграждени</w:t>
      </w:r>
      <w:r w:rsidR="00FC6B98" w:rsidRPr="00E47990">
        <w:rPr>
          <w:color w:val="auto"/>
          <w:szCs w:val="22"/>
        </w:rPr>
        <w:t>я</w:t>
      </w:r>
      <w:r w:rsidRPr="00E47990">
        <w:rPr>
          <w:color w:val="auto"/>
          <w:szCs w:val="22"/>
        </w:rPr>
        <w:t>. К таким операциям относ</w:t>
      </w:r>
      <w:r w:rsidR="00DD19EC" w:rsidRPr="00E47990">
        <w:rPr>
          <w:color w:val="auto"/>
          <w:szCs w:val="22"/>
        </w:rPr>
        <w:t>я</w:t>
      </w:r>
      <w:r w:rsidRPr="00E47990">
        <w:rPr>
          <w:color w:val="auto"/>
          <w:szCs w:val="22"/>
        </w:rPr>
        <w:t>тся:</w:t>
      </w:r>
    </w:p>
    <w:p w14:paraId="120D352C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снятия денежных средств в банкоматах, кассах кредитных организаций и других пунктах выдачи наличных;</w:t>
      </w:r>
    </w:p>
    <w:p w14:paraId="1FBD923B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любые операции пополнения Карты в наличном или безналичном виде;</w:t>
      </w:r>
    </w:p>
    <w:p w14:paraId="469FB295" w14:textId="77777777" w:rsidR="005A7F79" w:rsidRPr="00624F9E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 xml:space="preserve">обменно-валютные операции и любые типы денежных переводов (в том числе при переводах для </w:t>
      </w:r>
      <w:r w:rsidRPr="00624F9E">
        <w:rPr>
          <w:color w:val="auto"/>
          <w:sz w:val="22"/>
          <w:szCs w:val="22"/>
        </w:rPr>
        <w:t>оплаты товаров (услуг));</w:t>
      </w:r>
    </w:p>
    <w:p w14:paraId="7792CD1A" w14:textId="6A3733A5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837CE2">
        <w:rPr>
          <w:color w:val="auto"/>
          <w:sz w:val="22"/>
          <w:szCs w:val="22"/>
        </w:rPr>
        <w:t>операции, по которым был осуществлен возврат денежных средств (в том числе возврат товара, отказ от работы (услуги))</w:t>
      </w:r>
      <w:r w:rsidR="00D52E8E" w:rsidRPr="00837CE2">
        <w:rPr>
          <w:color w:val="auto"/>
          <w:sz w:val="22"/>
          <w:szCs w:val="22"/>
        </w:rPr>
        <w:t>, а также</w:t>
      </w:r>
      <w:r w:rsidR="00D52E8E" w:rsidRPr="00837CE2">
        <w:rPr>
          <w:sz w:val="22"/>
          <w:szCs w:val="22"/>
        </w:rPr>
        <w:t xml:space="preserve"> иные операции возврата </w:t>
      </w:r>
      <w:r w:rsidR="00D52E8E" w:rsidRPr="00837CE2">
        <w:rPr>
          <w:color w:val="auto"/>
          <w:sz w:val="22"/>
          <w:szCs w:val="22"/>
        </w:rPr>
        <w:t xml:space="preserve">денежных средств от торгово-сервисного </w:t>
      </w:r>
      <w:r w:rsidR="00D52E8E" w:rsidRPr="0064178A">
        <w:rPr>
          <w:color w:val="auto"/>
          <w:sz w:val="22"/>
          <w:szCs w:val="22"/>
        </w:rPr>
        <w:t>предприятия</w:t>
      </w:r>
      <w:r w:rsidR="00396D3A">
        <w:rPr>
          <w:rStyle w:val="FootnoteReference"/>
          <w:color w:val="auto"/>
          <w:sz w:val="22"/>
          <w:szCs w:val="22"/>
        </w:rPr>
        <w:footnoteReference w:id="2"/>
      </w:r>
      <w:r w:rsidR="00BC7C03" w:rsidRPr="0064178A">
        <w:rPr>
          <w:color w:val="auto"/>
          <w:sz w:val="22"/>
          <w:szCs w:val="22"/>
        </w:rPr>
        <w:t>;</w:t>
      </w:r>
      <w:r w:rsidR="00BC7C03" w:rsidRPr="00837CE2">
        <w:rPr>
          <w:color w:val="auto"/>
          <w:sz w:val="22"/>
          <w:szCs w:val="22"/>
        </w:rPr>
        <w:t xml:space="preserve"> </w:t>
      </w:r>
      <w:r w:rsidR="00C87E6E" w:rsidRPr="00837CE2">
        <w:rPr>
          <w:rStyle w:val="FootnoteReference"/>
          <w:color w:val="FFFFFF" w:themeColor="background1"/>
          <w:sz w:val="22"/>
          <w:szCs w:val="22"/>
        </w:rPr>
        <w:footnoteReference w:id="3"/>
      </w:r>
    </w:p>
    <w:p w14:paraId="55D34984" w14:textId="4662E3CB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оплат</w:t>
      </w:r>
      <w:r w:rsidR="001A4F08" w:rsidRPr="00E47990">
        <w:rPr>
          <w:color w:val="auto"/>
          <w:sz w:val="22"/>
          <w:szCs w:val="22"/>
        </w:rPr>
        <w:t>а</w:t>
      </w:r>
      <w:r w:rsidRPr="00E47990">
        <w:rPr>
          <w:color w:val="auto"/>
          <w:sz w:val="22"/>
          <w:szCs w:val="22"/>
        </w:rPr>
        <w:t xml:space="preserve"> услуг Банка (в том числе комиссий, пеней и процентов);</w:t>
      </w:r>
    </w:p>
    <w:p w14:paraId="25B83C86" w14:textId="5AC9B5EA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lastRenderedPageBreak/>
        <w:t>оплат</w:t>
      </w:r>
      <w:r w:rsidR="001A4F08" w:rsidRPr="00E47990">
        <w:rPr>
          <w:color w:val="auto"/>
          <w:sz w:val="22"/>
          <w:szCs w:val="22"/>
        </w:rPr>
        <w:t>а</w:t>
      </w:r>
      <w:r w:rsidRPr="00E47990">
        <w:rPr>
          <w:color w:val="auto"/>
          <w:sz w:val="22"/>
          <w:szCs w:val="22"/>
        </w:rPr>
        <w:t xml:space="preserve"> услуг сторонних организаций в системах Банка (в том числе Enter.UniCredit и Mobile.UniCredit), банкоматах и терминалах;</w:t>
      </w:r>
    </w:p>
    <w:p w14:paraId="27F6A5EA" w14:textId="0754C3AE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оплат</w:t>
      </w:r>
      <w:r w:rsidR="001A4F08" w:rsidRPr="00E47990">
        <w:rPr>
          <w:color w:val="auto"/>
          <w:sz w:val="22"/>
          <w:szCs w:val="22"/>
        </w:rPr>
        <w:t>а</w:t>
      </w:r>
      <w:r w:rsidRPr="00E47990">
        <w:rPr>
          <w:color w:val="auto"/>
          <w:sz w:val="22"/>
          <w:szCs w:val="22"/>
        </w:rPr>
        <w:t xml:space="preserve"> услуг в сторонних банкоматах и терминалах самообслуживания;</w:t>
      </w:r>
    </w:p>
    <w:p w14:paraId="3C47D58E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пополнения любых типов электронных кошельков;</w:t>
      </w:r>
    </w:p>
    <w:p w14:paraId="2AD8705E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платежи в пользу операторов связи, Интернет-провайдеров и других телекоммуникационных компаний;</w:t>
      </w:r>
    </w:p>
    <w:p w14:paraId="4C5BA070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платежи за коммунальные и государственные услуги; уплату штрафов, пошлин, налогов; судебные выплаты (в том числе алименты);</w:t>
      </w:r>
    </w:p>
    <w:p w14:paraId="7226BDCE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платежи за услуги рекламного характера и прочие услуги, связанные с бизнесом и предпринимательской деятельностью;</w:t>
      </w:r>
    </w:p>
    <w:p w14:paraId="534C6EDD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операции, входящие в категорию не классифицированных профессиональных услуг;</w:t>
      </w:r>
    </w:p>
    <w:p w14:paraId="3645E4D6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операции по приобретению ценных бумаг, драгоценных металлов, платежных документов и других финансовых инструментов;</w:t>
      </w:r>
    </w:p>
    <w:p w14:paraId="3268A356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операции по оплате ставок и пари в казино, тотализаторах, букмекерских конторах и других игорных заведениях;</w:t>
      </w:r>
    </w:p>
    <w:p w14:paraId="734ED98E" w14:textId="59E38C61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оплат</w:t>
      </w:r>
      <w:r w:rsidR="001A4F08" w:rsidRPr="00E47990">
        <w:rPr>
          <w:color w:val="auto"/>
          <w:sz w:val="22"/>
          <w:szCs w:val="22"/>
        </w:rPr>
        <w:t>а</w:t>
      </w:r>
      <w:r w:rsidRPr="00E47990">
        <w:rPr>
          <w:color w:val="auto"/>
          <w:sz w:val="22"/>
          <w:szCs w:val="22"/>
        </w:rPr>
        <w:t xml:space="preserve"> лотерейных билетов, прав на участие в розыгрышах, призов либо иных поощрений;</w:t>
      </w:r>
    </w:p>
    <w:p w14:paraId="32FD0915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операции по оплате взносов в благотворительные, политические организации, гражданские ассоциации;</w:t>
      </w:r>
    </w:p>
    <w:p w14:paraId="30524512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операции, связанные с перечислением средств в пользу страховых компаний;</w:t>
      </w:r>
    </w:p>
    <w:p w14:paraId="5F30803B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операции, запрещенные действующим законодательством Российской Федерации;</w:t>
      </w:r>
    </w:p>
    <w:p w14:paraId="62B43637" w14:textId="77777777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любые другие операции, кроме оплат товаров/услуг в торгово-сервисных предприятиях;</w:t>
      </w:r>
    </w:p>
    <w:p w14:paraId="3690D391" w14:textId="5798D592" w:rsidR="005A7F79" w:rsidRPr="00E47990" w:rsidRDefault="005A7F79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операции со следующими МСС: 4812; 4813; 4814; 4816; 4829; 4900; 5094; 5933; 5960; 6010; 6011; 6012; 6050; 6051; 6211; 6300; 6529; 6530; 6531; 6532; 6533; 6534; 6535; 6536; 6537; 6538; 6540; 7299; 7311; 7372; 7399; 7800; 7801; 7802; 7995; 8398; 8999; 9211; 9222; 9311; 9399; 9754; 9999.</w:t>
      </w:r>
    </w:p>
    <w:p w14:paraId="0FCABB09" w14:textId="5EB5648D" w:rsidR="00B9229C" w:rsidRPr="00E47990" w:rsidRDefault="004B130E" w:rsidP="006843F6">
      <w:pPr>
        <w:pStyle w:val="Par2lvl"/>
        <w:rPr>
          <w:color w:val="auto"/>
          <w:szCs w:val="22"/>
        </w:rPr>
      </w:pPr>
      <w:r w:rsidRPr="00E47990">
        <w:rPr>
          <w:color w:val="auto"/>
          <w:szCs w:val="22"/>
        </w:rPr>
        <w:t>Банк может в одностороннем порядке отказать в начислении Вознаграждения по любой операции, а также по всем операциям с Картой, в том числе, но не ограничиваясь, в случаях если:</w:t>
      </w:r>
    </w:p>
    <w:p w14:paraId="6F760DA7" w14:textId="2E7CCD9A" w:rsidR="00B9229C" w:rsidRPr="00E47990" w:rsidRDefault="004B130E" w:rsidP="00103622">
      <w:pPr>
        <w:pStyle w:val="List22"/>
        <w:rPr>
          <w:color w:val="auto"/>
          <w:sz w:val="22"/>
          <w:szCs w:val="22"/>
        </w:rPr>
      </w:pPr>
      <w:r w:rsidRPr="00E47990">
        <w:rPr>
          <w:color w:val="auto"/>
          <w:sz w:val="22"/>
          <w:szCs w:val="22"/>
        </w:rPr>
        <w:t>общая сумма операций, проведенных в одном торгово-сервисном предприятии за отчетный месяц, превысила 500 000 рублей;</w:t>
      </w:r>
    </w:p>
    <w:p w14:paraId="1EF6A127" w14:textId="04E8478B" w:rsidR="00B9229C" w:rsidRPr="007A3CEC" w:rsidRDefault="004B130E" w:rsidP="00103622">
      <w:pPr>
        <w:pStyle w:val="List22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>присваиваемая платежной системой категория торгово-сервисного предприятия, в котором совершена операция, не соответствует категории торгово-сервисного предприятия, за совершение операций в котором в соответствии с настоящими Правилами Банком выплачивается Вознаграждение;</w:t>
      </w:r>
    </w:p>
    <w:p w14:paraId="769114C7" w14:textId="5E0D549E" w:rsidR="00B9229C" w:rsidRPr="007A3CEC" w:rsidRDefault="004B130E" w:rsidP="00103622">
      <w:pPr>
        <w:pStyle w:val="List22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>совершенные операции связаны с предпринимательской деятельностью Клиента;</w:t>
      </w:r>
    </w:p>
    <w:p w14:paraId="36D71EAA" w14:textId="442BF7C8" w:rsidR="00B9229C" w:rsidRPr="007A3CEC" w:rsidRDefault="004B130E" w:rsidP="00103622">
      <w:pPr>
        <w:pStyle w:val="List22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 xml:space="preserve">осуществленные операции имеют признаки злоупотребления Клиентом предоставляемыми Банком услугами по обслуживанию Карты и выплаты Вознаграждения, например, совершение Клиентом в торгово-сервисном предприятии ряда идентичных и/или регулярных операций, нехарактерных для такого рода предприятий, и/или отсутствие по Карте операций в торгово-сервисных предприятиях за исключением операций, за которые предусмотрено Вознаграждение согласно настоящим Правилам, и/или совершение последних в суммах, </w:t>
      </w:r>
      <w:r w:rsidR="00925BB7" w:rsidRPr="007A3CEC">
        <w:rPr>
          <w:color w:val="auto"/>
          <w:sz w:val="22"/>
          <w:szCs w:val="22"/>
        </w:rPr>
        <w:t>в два и более раза</w:t>
      </w:r>
      <w:r w:rsidRPr="007A3CEC">
        <w:rPr>
          <w:color w:val="auto"/>
          <w:sz w:val="22"/>
          <w:szCs w:val="22"/>
        </w:rPr>
        <w:t xml:space="preserve"> превышающих суммы операций в иных торгово-сервисных предприятиях.</w:t>
      </w:r>
    </w:p>
    <w:p w14:paraId="75C029B6" w14:textId="65CD8A7F" w:rsidR="00B9229C" w:rsidRPr="007A3CEC" w:rsidRDefault="004B130E" w:rsidP="006843F6">
      <w:pPr>
        <w:pStyle w:val="Par2lvl"/>
        <w:rPr>
          <w:color w:val="auto"/>
          <w:szCs w:val="22"/>
        </w:rPr>
      </w:pPr>
      <w:r w:rsidRPr="007A3CEC">
        <w:rPr>
          <w:color w:val="auto"/>
          <w:szCs w:val="22"/>
        </w:rPr>
        <w:t xml:space="preserve">Банк также не </w:t>
      </w:r>
      <w:r w:rsidR="005D43BF" w:rsidRPr="007A3CEC">
        <w:rPr>
          <w:color w:val="auto"/>
          <w:szCs w:val="22"/>
        </w:rPr>
        <w:t xml:space="preserve">начисляет </w:t>
      </w:r>
      <w:r w:rsidRPr="007A3CEC">
        <w:rPr>
          <w:color w:val="auto"/>
          <w:szCs w:val="22"/>
        </w:rPr>
        <w:t>Вознаграждение в следующих случаях:</w:t>
      </w:r>
    </w:p>
    <w:p w14:paraId="680D0FAB" w14:textId="77777777" w:rsidR="00B9229C" w:rsidRPr="007A3CEC" w:rsidRDefault="004B130E" w:rsidP="00103622">
      <w:pPr>
        <w:pStyle w:val="List22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>если у Клиента возникла просроченная задолженность на Карте на первое число месяца, следующего за отчетным;</w:t>
      </w:r>
    </w:p>
    <w:p w14:paraId="581F0A55" w14:textId="2E56FF84" w:rsidR="00414581" w:rsidRPr="007A3CEC" w:rsidRDefault="004B130E" w:rsidP="00103622">
      <w:pPr>
        <w:pStyle w:val="List22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>если Карта была закрыта Банком, в том числе по заявлению Клиента</w:t>
      </w:r>
      <w:r w:rsidR="00414581" w:rsidRPr="007A3CEC">
        <w:rPr>
          <w:color w:val="auto"/>
          <w:sz w:val="22"/>
          <w:szCs w:val="22"/>
        </w:rPr>
        <w:t>;</w:t>
      </w:r>
    </w:p>
    <w:p w14:paraId="5A954816" w14:textId="0BE470E5" w:rsidR="00242D02" w:rsidRPr="007A3CEC" w:rsidRDefault="00242D02" w:rsidP="00103622">
      <w:pPr>
        <w:pStyle w:val="List22"/>
        <w:rPr>
          <w:color w:val="auto"/>
          <w:sz w:val="22"/>
          <w:szCs w:val="22"/>
        </w:rPr>
      </w:pPr>
      <w:r w:rsidRPr="007A3CEC">
        <w:rPr>
          <w:sz w:val="22"/>
          <w:szCs w:val="22"/>
        </w:rPr>
        <w:t xml:space="preserve">если по Карте </w:t>
      </w:r>
      <w:r w:rsidR="000209C3" w:rsidRPr="007A3CEC">
        <w:rPr>
          <w:sz w:val="22"/>
          <w:szCs w:val="22"/>
          <w:lang w:val="en-US"/>
        </w:rPr>
        <w:t>Extra</w:t>
      </w:r>
      <w:r w:rsidR="000209C3" w:rsidRPr="007A3CEC">
        <w:rPr>
          <w:sz w:val="22"/>
          <w:szCs w:val="22"/>
        </w:rPr>
        <w:t xml:space="preserve"> </w:t>
      </w:r>
      <w:r w:rsidR="000209C3" w:rsidRPr="007A3CEC">
        <w:rPr>
          <w:color w:val="auto"/>
          <w:sz w:val="22"/>
          <w:szCs w:val="22"/>
        </w:rPr>
        <w:t>(ПС «</w:t>
      </w:r>
      <w:r w:rsidR="000209C3" w:rsidRPr="007A3CEC">
        <w:rPr>
          <w:sz w:val="22"/>
          <w:szCs w:val="22"/>
        </w:rPr>
        <w:t xml:space="preserve">Мир»), </w:t>
      </w:r>
      <w:r w:rsidRPr="007A3CEC">
        <w:rPr>
          <w:sz w:val="22"/>
          <w:szCs w:val="22"/>
        </w:rPr>
        <w:t>Prime Visa Signature</w:t>
      </w:r>
      <w:r w:rsidR="002B70E5" w:rsidRPr="007A3CEC">
        <w:rPr>
          <w:sz w:val="22"/>
          <w:szCs w:val="22"/>
        </w:rPr>
        <w:t xml:space="preserve">, </w:t>
      </w:r>
      <w:r w:rsidR="0058084A" w:rsidRPr="007A3CEC">
        <w:rPr>
          <w:bCs/>
          <w:sz w:val="22"/>
          <w:szCs w:val="22"/>
          <w:lang w:val="en-US"/>
        </w:rPr>
        <w:t>Prime</w:t>
      </w:r>
      <w:r w:rsidR="0058084A" w:rsidRPr="007A3CEC">
        <w:rPr>
          <w:bCs/>
          <w:sz w:val="22"/>
          <w:szCs w:val="22"/>
        </w:rPr>
        <w:t xml:space="preserve"> </w:t>
      </w:r>
      <w:r w:rsidR="00967CCC" w:rsidRPr="007A3CEC">
        <w:rPr>
          <w:color w:val="auto"/>
          <w:sz w:val="22"/>
          <w:szCs w:val="22"/>
        </w:rPr>
        <w:t>(ПС «</w:t>
      </w:r>
      <w:r w:rsidR="00967CCC" w:rsidRPr="007A3CEC">
        <w:rPr>
          <w:sz w:val="22"/>
          <w:szCs w:val="22"/>
        </w:rPr>
        <w:t>Мир»)</w:t>
      </w:r>
      <w:r w:rsidR="0058084A" w:rsidRPr="007A3CEC">
        <w:rPr>
          <w:bCs/>
          <w:sz w:val="22"/>
          <w:szCs w:val="22"/>
        </w:rPr>
        <w:t xml:space="preserve">, </w:t>
      </w:r>
      <w:r w:rsidR="0058084A" w:rsidRPr="007A3CEC">
        <w:rPr>
          <w:bCs/>
          <w:sz w:val="22"/>
          <w:szCs w:val="22"/>
          <w:lang w:val="en-US"/>
        </w:rPr>
        <w:t>MIR</w:t>
      </w:r>
      <w:r w:rsidR="0058084A" w:rsidRPr="007A3CEC">
        <w:rPr>
          <w:bCs/>
          <w:sz w:val="22"/>
          <w:szCs w:val="22"/>
        </w:rPr>
        <w:t xml:space="preserve"> </w:t>
      </w:r>
      <w:r w:rsidR="0058084A" w:rsidRPr="007A3CEC">
        <w:rPr>
          <w:bCs/>
          <w:sz w:val="22"/>
          <w:szCs w:val="22"/>
          <w:lang w:val="en-US"/>
        </w:rPr>
        <w:t>Supreme</w:t>
      </w:r>
      <w:r w:rsidR="0058084A" w:rsidRPr="007A3CEC">
        <w:rPr>
          <w:bCs/>
          <w:sz w:val="22"/>
          <w:szCs w:val="22"/>
        </w:rPr>
        <w:t xml:space="preserve"> </w:t>
      </w:r>
      <w:r w:rsidR="0058084A" w:rsidRPr="007A3CEC">
        <w:rPr>
          <w:bCs/>
          <w:sz w:val="22"/>
          <w:szCs w:val="22"/>
          <w:lang w:val="en-US"/>
        </w:rPr>
        <w:t>Private</w:t>
      </w:r>
      <w:r w:rsidR="0058084A" w:rsidRPr="007A3CEC">
        <w:rPr>
          <w:bCs/>
          <w:sz w:val="22"/>
          <w:szCs w:val="22"/>
        </w:rPr>
        <w:t xml:space="preserve"> </w:t>
      </w:r>
      <w:r w:rsidR="0058084A" w:rsidRPr="007A3CEC">
        <w:rPr>
          <w:bCs/>
          <w:sz w:val="22"/>
          <w:szCs w:val="22"/>
          <w:lang w:val="en-US"/>
        </w:rPr>
        <w:t>Banking</w:t>
      </w:r>
      <w:r w:rsidRPr="007A3CEC">
        <w:rPr>
          <w:sz w:val="22"/>
          <w:szCs w:val="22"/>
        </w:rPr>
        <w:t xml:space="preserve"> Клиент участвует в программе лояльности в соответствии с Правилами программы лояльности Банка «Без границ»;</w:t>
      </w:r>
    </w:p>
    <w:p w14:paraId="39DC3858" w14:textId="77777777" w:rsidR="00B9229C" w:rsidRPr="007A3CEC" w:rsidRDefault="00414581" w:rsidP="00E51448">
      <w:pPr>
        <w:pStyle w:val="List22"/>
        <w:tabs>
          <w:tab w:val="left" w:pos="5954"/>
        </w:tabs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 xml:space="preserve">если Клиент является клиентом Банка, открывшим Карту для целей получения зарплаты и/ или иных выплат от компании/организации - работодателя, заключившего с Банком "Договор на </w:t>
      </w:r>
      <w:r w:rsidRPr="007A3CEC">
        <w:rPr>
          <w:color w:val="auto"/>
          <w:sz w:val="22"/>
          <w:szCs w:val="22"/>
        </w:rPr>
        <w:lastRenderedPageBreak/>
        <w:t>оказание дополнительных услуг по расчетному обслуживанию" или "Договор на оказание дополнительных услуг по расчетному обслуживанию с использованием специального счета", и, при этом, соглашением  между Банком и компанией/организацией - работодателем Клиента выплата Вознаграждения Клиенту  в соответствии с настоящими Правилами не предусмотрена.</w:t>
      </w:r>
    </w:p>
    <w:p w14:paraId="506A5D29" w14:textId="148B62C1" w:rsidR="00B9229C" w:rsidRPr="007A3CEC" w:rsidRDefault="003741FD" w:rsidP="008433FE">
      <w:pPr>
        <w:pStyle w:val="Par2lvl"/>
        <w:rPr>
          <w:szCs w:val="22"/>
        </w:rPr>
      </w:pPr>
      <w:r w:rsidRPr="007A3CEC">
        <w:rPr>
          <w:szCs w:val="22"/>
        </w:rPr>
        <w:t>Банк вправе в одностороннем порядке без согласия Клиента аннулировать (списать) ранее начисленн</w:t>
      </w:r>
      <w:r w:rsidR="000F3FB9" w:rsidRPr="007A3CEC">
        <w:rPr>
          <w:szCs w:val="22"/>
        </w:rPr>
        <w:t>ое</w:t>
      </w:r>
      <w:r w:rsidRPr="007A3CEC">
        <w:rPr>
          <w:szCs w:val="22"/>
        </w:rPr>
        <w:t xml:space="preserve"> </w:t>
      </w:r>
      <w:r w:rsidR="000F3FB9" w:rsidRPr="007A3CEC">
        <w:rPr>
          <w:szCs w:val="22"/>
        </w:rPr>
        <w:t>Вознаграждение</w:t>
      </w:r>
      <w:r w:rsidRPr="007A3CEC">
        <w:rPr>
          <w:szCs w:val="22"/>
        </w:rPr>
        <w:t xml:space="preserve">, если </w:t>
      </w:r>
      <w:r w:rsidR="000F3FB9" w:rsidRPr="007A3CEC">
        <w:rPr>
          <w:szCs w:val="22"/>
        </w:rPr>
        <w:t>Вознаграждение</w:t>
      </w:r>
      <w:r w:rsidRPr="007A3CEC">
        <w:rPr>
          <w:szCs w:val="22"/>
        </w:rPr>
        <w:t xml:space="preserve"> начислен</w:t>
      </w:r>
      <w:r w:rsidR="000F3FB9" w:rsidRPr="007A3CEC">
        <w:rPr>
          <w:szCs w:val="22"/>
        </w:rPr>
        <w:t>о</w:t>
      </w:r>
      <w:r w:rsidRPr="007A3CEC">
        <w:rPr>
          <w:szCs w:val="22"/>
        </w:rPr>
        <w:t xml:space="preserve"> Клиенту ошибочно</w:t>
      </w:r>
      <w:r w:rsidR="007C60CF" w:rsidRPr="007A3CEC">
        <w:rPr>
          <w:szCs w:val="22"/>
        </w:rPr>
        <w:t xml:space="preserve"> (в случаях некорректного излишнего начисления, в том числе </w:t>
      </w:r>
      <w:r w:rsidR="00ED176F" w:rsidRPr="007A3CEC">
        <w:rPr>
          <w:szCs w:val="22"/>
        </w:rPr>
        <w:t>обнаружения факта</w:t>
      </w:r>
      <w:r w:rsidR="007C60CF" w:rsidRPr="007A3CEC">
        <w:rPr>
          <w:szCs w:val="22"/>
        </w:rPr>
        <w:t xml:space="preserve"> </w:t>
      </w:r>
      <w:r w:rsidR="007C60CF" w:rsidRPr="007A3CEC">
        <w:rPr>
          <w:color w:val="auto"/>
          <w:szCs w:val="22"/>
        </w:rPr>
        <w:t xml:space="preserve">несоблюдения Клиентом </w:t>
      </w:r>
      <w:r w:rsidR="003877FA" w:rsidRPr="007A3CEC">
        <w:rPr>
          <w:color w:val="auto"/>
          <w:szCs w:val="22"/>
        </w:rPr>
        <w:t>настоящих Правил</w:t>
      </w:r>
      <w:r w:rsidR="007C60CF" w:rsidRPr="007A3CEC">
        <w:rPr>
          <w:color w:val="auto"/>
          <w:szCs w:val="22"/>
        </w:rPr>
        <w:t xml:space="preserve"> и/или совершения мошеннических действий, и/или злоупотребления какими-либо привилегиями и поощрениями, предоставляемыми Клиенту в рамках </w:t>
      </w:r>
      <w:r w:rsidR="003877FA" w:rsidRPr="007A3CEC">
        <w:rPr>
          <w:color w:val="auto"/>
          <w:szCs w:val="22"/>
        </w:rPr>
        <w:t>настоящих Правил</w:t>
      </w:r>
      <w:r w:rsidR="007C60CF" w:rsidRPr="007A3CEC">
        <w:rPr>
          <w:color w:val="auto"/>
          <w:szCs w:val="22"/>
        </w:rPr>
        <w:t>)</w:t>
      </w:r>
      <w:r w:rsidRPr="007A3CEC">
        <w:rPr>
          <w:szCs w:val="22"/>
        </w:rPr>
        <w:t xml:space="preserve">. </w:t>
      </w:r>
      <w:r w:rsidR="000F3FB9" w:rsidRPr="007A3CEC">
        <w:rPr>
          <w:szCs w:val="22"/>
        </w:rPr>
        <w:t>При этом</w:t>
      </w:r>
      <w:r w:rsidRPr="007A3CEC">
        <w:rPr>
          <w:szCs w:val="22"/>
        </w:rPr>
        <w:t xml:space="preserve"> Банк </w:t>
      </w:r>
      <w:r w:rsidR="00947CAF" w:rsidRPr="007A3CEC">
        <w:rPr>
          <w:szCs w:val="22"/>
        </w:rPr>
        <w:t>имеет право умен</w:t>
      </w:r>
      <w:r w:rsidR="00AF4287" w:rsidRPr="007A3CEC">
        <w:rPr>
          <w:szCs w:val="22"/>
        </w:rPr>
        <w:t>ь</w:t>
      </w:r>
      <w:r w:rsidR="00947CAF" w:rsidRPr="007A3CEC">
        <w:rPr>
          <w:szCs w:val="22"/>
        </w:rPr>
        <w:t>шить сумму Вознаграждения</w:t>
      </w:r>
      <w:r w:rsidR="00C57F32" w:rsidRPr="007A3CEC">
        <w:rPr>
          <w:szCs w:val="22"/>
        </w:rPr>
        <w:t>,</w:t>
      </w:r>
      <w:r w:rsidR="00947CAF" w:rsidRPr="007A3CEC">
        <w:rPr>
          <w:szCs w:val="22"/>
        </w:rPr>
        <w:t xml:space="preserve"> причитающегося Клиенту за следующие месяцы на сумму</w:t>
      </w:r>
      <w:r w:rsidR="00C57F32" w:rsidRPr="007A3CEC">
        <w:rPr>
          <w:szCs w:val="22"/>
        </w:rPr>
        <w:t>, равную ошибочно выплаченной сумме</w:t>
      </w:r>
      <w:r w:rsidRPr="007A3CEC">
        <w:rPr>
          <w:szCs w:val="22"/>
        </w:rPr>
        <w:t>.</w:t>
      </w:r>
      <w:r w:rsidR="00661C00" w:rsidRPr="007A3CEC">
        <w:rPr>
          <w:szCs w:val="22"/>
        </w:rPr>
        <w:t xml:space="preserve"> </w:t>
      </w:r>
    </w:p>
    <w:p w14:paraId="4C8FD98F" w14:textId="6F826F6D" w:rsidR="00DE5D0F" w:rsidRPr="007A3CEC" w:rsidRDefault="004B130E" w:rsidP="006727E0">
      <w:pPr>
        <w:pStyle w:val="Par1lvl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 xml:space="preserve">Вознаграждение за </w:t>
      </w:r>
      <w:r w:rsidR="00E51448" w:rsidRPr="007A3CEC">
        <w:rPr>
          <w:color w:val="auto"/>
          <w:sz w:val="22"/>
          <w:szCs w:val="22"/>
        </w:rPr>
        <w:t xml:space="preserve">Расходные </w:t>
      </w:r>
      <w:r w:rsidRPr="007A3CEC">
        <w:rPr>
          <w:color w:val="auto"/>
          <w:sz w:val="22"/>
          <w:szCs w:val="22"/>
        </w:rPr>
        <w:t xml:space="preserve">операции, совершенные с дополнительными Картами (если это предусмотрено настоящими Правилами), </w:t>
      </w:r>
      <w:r w:rsidR="00FC5CEA" w:rsidRPr="007A3CEC">
        <w:rPr>
          <w:color w:val="auto"/>
          <w:sz w:val="22"/>
          <w:szCs w:val="22"/>
        </w:rPr>
        <w:t>начисляется</w:t>
      </w:r>
      <w:r w:rsidR="00175E30" w:rsidRPr="007A3CEC">
        <w:rPr>
          <w:color w:val="auto"/>
          <w:sz w:val="22"/>
          <w:szCs w:val="22"/>
        </w:rPr>
        <w:t xml:space="preserve"> </w:t>
      </w:r>
      <w:r w:rsidRPr="007A3CEC">
        <w:rPr>
          <w:color w:val="auto"/>
          <w:sz w:val="22"/>
          <w:szCs w:val="22"/>
        </w:rPr>
        <w:t xml:space="preserve">Клиенту – </w:t>
      </w:r>
      <w:r w:rsidR="006D6C1F" w:rsidRPr="007A3CEC">
        <w:rPr>
          <w:color w:val="auto"/>
          <w:sz w:val="22"/>
          <w:szCs w:val="22"/>
        </w:rPr>
        <w:t>владельцу счета, открытому для расчетов с Картой</w:t>
      </w:r>
      <w:r w:rsidR="009E325D" w:rsidRPr="007A3CEC">
        <w:rPr>
          <w:color w:val="auto"/>
          <w:sz w:val="22"/>
          <w:szCs w:val="22"/>
        </w:rPr>
        <w:t xml:space="preserve">. Начисление Вознаграждения по дополнительным Картам осуществляется </w:t>
      </w:r>
      <w:r w:rsidR="00E51448" w:rsidRPr="007A3CEC">
        <w:rPr>
          <w:color w:val="auto"/>
          <w:sz w:val="22"/>
          <w:szCs w:val="22"/>
        </w:rPr>
        <w:t>в соответствии с Опцией</w:t>
      </w:r>
      <w:r w:rsidR="009E325D" w:rsidRPr="007A3CEC">
        <w:rPr>
          <w:color w:val="auto"/>
          <w:sz w:val="22"/>
          <w:szCs w:val="22"/>
        </w:rPr>
        <w:t xml:space="preserve"> и </w:t>
      </w:r>
      <w:r w:rsidR="00961405" w:rsidRPr="007A3CEC">
        <w:rPr>
          <w:color w:val="auto"/>
          <w:sz w:val="22"/>
          <w:szCs w:val="22"/>
        </w:rPr>
        <w:t>Программой</w:t>
      </w:r>
      <w:r w:rsidR="000D0802" w:rsidRPr="007A3CEC">
        <w:rPr>
          <w:color w:val="auto"/>
          <w:sz w:val="22"/>
          <w:szCs w:val="22"/>
        </w:rPr>
        <w:t>,</w:t>
      </w:r>
      <w:r w:rsidR="009E325D" w:rsidRPr="007A3CEC">
        <w:rPr>
          <w:color w:val="auto"/>
          <w:sz w:val="22"/>
          <w:szCs w:val="22"/>
        </w:rPr>
        <w:t xml:space="preserve"> </w:t>
      </w:r>
      <w:r w:rsidR="000D0802" w:rsidRPr="007A3CEC">
        <w:rPr>
          <w:color w:val="auto"/>
          <w:sz w:val="22"/>
          <w:szCs w:val="22"/>
        </w:rPr>
        <w:t>установленными для основной Карты</w:t>
      </w:r>
      <w:r w:rsidRPr="007A3CEC">
        <w:rPr>
          <w:color w:val="auto"/>
          <w:sz w:val="22"/>
          <w:szCs w:val="22"/>
        </w:rPr>
        <w:t>.</w:t>
      </w:r>
    </w:p>
    <w:p w14:paraId="0081F285" w14:textId="03E4A88B" w:rsidR="00913281" w:rsidRPr="007A3CEC" w:rsidRDefault="00913281" w:rsidP="00AD5FB2">
      <w:pPr>
        <w:pStyle w:val="Par1lvl"/>
        <w:numPr>
          <w:ilvl w:val="0"/>
          <w:numId w:val="0"/>
        </w:numPr>
        <w:ind w:left="397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 xml:space="preserve">Начисление Вознаграждения осуществляется </w:t>
      </w:r>
      <w:r w:rsidR="00615010" w:rsidRPr="007A3CEC">
        <w:rPr>
          <w:color w:val="auto"/>
          <w:sz w:val="22"/>
          <w:szCs w:val="22"/>
        </w:rPr>
        <w:t xml:space="preserve">на </w:t>
      </w:r>
      <w:r w:rsidRPr="007A3CEC">
        <w:rPr>
          <w:color w:val="auto"/>
          <w:sz w:val="22"/>
          <w:szCs w:val="22"/>
        </w:rPr>
        <w:t xml:space="preserve">один </w:t>
      </w:r>
      <w:r w:rsidR="000D0802" w:rsidRPr="007A3CEC">
        <w:rPr>
          <w:color w:val="auto"/>
          <w:sz w:val="22"/>
          <w:szCs w:val="22"/>
        </w:rPr>
        <w:t xml:space="preserve">Бонусный счет Клиента в Банке/ Бонусный счет Программы Партнера </w:t>
      </w:r>
      <w:r w:rsidRPr="007A3CEC">
        <w:rPr>
          <w:color w:val="auto"/>
          <w:sz w:val="22"/>
          <w:szCs w:val="22"/>
        </w:rPr>
        <w:t>совместно по всем основным Картам и дополнительными Картами (если это предусмотрено настоящими Правилами) независимо от их количества.</w:t>
      </w:r>
    </w:p>
    <w:p w14:paraId="02F448D2" w14:textId="432A66D4" w:rsidR="00E31651" w:rsidRPr="007A3CEC" w:rsidRDefault="00E31651" w:rsidP="00EC1F0C">
      <w:pPr>
        <w:pStyle w:val="Par1lvl"/>
        <w:rPr>
          <w:color w:val="auto"/>
          <w:sz w:val="22"/>
          <w:szCs w:val="22"/>
        </w:rPr>
      </w:pPr>
      <w:r w:rsidRPr="007A3CEC">
        <w:rPr>
          <w:rFonts w:hint="eastAsia"/>
          <w:color w:val="auto"/>
          <w:sz w:val="22"/>
          <w:szCs w:val="22"/>
        </w:rPr>
        <w:t>Для</w:t>
      </w:r>
      <w:r w:rsidRPr="007A3CEC">
        <w:rPr>
          <w:color w:val="auto"/>
          <w:sz w:val="22"/>
          <w:szCs w:val="22"/>
        </w:rPr>
        <w:t xml:space="preserve"> </w:t>
      </w:r>
      <w:r w:rsidRPr="007A3CEC">
        <w:rPr>
          <w:rFonts w:hint="eastAsia"/>
          <w:color w:val="auto"/>
          <w:sz w:val="22"/>
          <w:szCs w:val="22"/>
        </w:rPr>
        <w:t>целей</w:t>
      </w:r>
      <w:r w:rsidRPr="007A3CEC">
        <w:rPr>
          <w:color w:val="auto"/>
          <w:sz w:val="22"/>
          <w:szCs w:val="22"/>
        </w:rPr>
        <w:t xml:space="preserve"> </w:t>
      </w:r>
      <w:r w:rsidRPr="007A3CEC">
        <w:rPr>
          <w:rFonts w:hint="eastAsia"/>
          <w:color w:val="auto"/>
          <w:sz w:val="22"/>
          <w:szCs w:val="22"/>
        </w:rPr>
        <w:t>расчета</w:t>
      </w:r>
      <w:r w:rsidRPr="007A3CEC">
        <w:rPr>
          <w:color w:val="auto"/>
          <w:sz w:val="22"/>
          <w:szCs w:val="22"/>
        </w:rPr>
        <w:t xml:space="preserve"> </w:t>
      </w:r>
      <w:r w:rsidR="000F5961" w:rsidRPr="007A3CEC">
        <w:rPr>
          <w:rFonts w:hint="eastAsia"/>
          <w:color w:val="auto"/>
          <w:sz w:val="22"/>
          <w:szCs w:val="22"/>
        </w:rPr>
        <w:t>Вознаграждения</w:t>
      </w:r>
      <w:r w:rsidR="000F5961" w:rsidRPr="007A3CEC">
        <w:rPr>
          <w:color w:val="auto"/>
          <w:sz w:val="22"/>
          <w:szCs w:val="22"/>
        </w:rPr>
        <w:t xml:space="preserve"> </w:t>
      </w:r>
      <w:r w:rsidRPr="007A3CEC">
        <w:rPr>
          <w:color w:val="auto"/>
          <w:sz w:val="22"/>
          <w:szCs w:val="22"/>
        </w:rPr>
        <w:t>за календарный месяц учитываются операции, отраженные на счете, открытом для расчетов с Картами, в этом календарном месяце.</w:t>
      </w:r>
    </w:p>
    <w:p w14:paraId="7262C083" w14:textId="7F9D280A" w:rsidR="00B9229C" w:rsidRPr="007A3CEC" w:rsidRDefault="004B130E" w:rsidP="00320A17">
      <w:pPr>
        <w:pStyle w:val="Par1lvl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 xml:space="preserve">Банк сообщает Клиенту о размере Вознаграждения, </w:t>
      </w:r>
      <w:r w:rsidR="002748C1" w:rsidRPr="007A3CEC">
        <w:rPr>
          <w:color w:val="auto"/>
          <w:sz w:val="22"/>
          <w:szCs w:val="22"/>
        </w:rPr>
        <w:t xml:space="preserve">начисленного </w:t>
      </w:r>
      <w:r w:rsidRPr="007A3CEC">
        <w:rPr>
          <w:color w:val="auto"/>
          <w:sz w:val="22"/>
          <w:szCs w:val="22"/>
        </w:rPr>
        <w:t xml:space="preserve">за отчётный месяц, </w:t>
      </w:r>
      <w:r w:rsidR="002748C1" w:rsidRPr="007A3CEC">
        <w:rPr>
          <w:color w:val="auto"/>
          <w:sz w:val="22"/>
          <w:szCs w:val="22"/>
        </w:rPr>
        <w:t>путем размещения соответствующей информации в системе Enter.UniCredit</w:t>
      </w:r>
      <w:r w:rsidR="00FC5CEA" w:rsidRPr="007A3CEC">
        <w:rPr>
          <w:color w:val="auto"/>
          <w:sz w:val="22"/>
          <w:szCs w:val="22"/>
        </w:rPr>
        <w:t>, в том числе в мобильном приложении Mobile.UniCredit</w:t>
      </w:r>
      <w:r w:rsidR="00D15398" w:rsidRPr="007A3CEC">
        <w:rPr>
          <w:color w:val="auto"/>
          <w:sz w:val="22"/>
          <w:szCs w:val="22"/>
        </w:rPr>
        <w:t>,</w:t>
      </w:r>
      <w:r w:rsidR="00BB022A" w:rsidRPr="007A3CEC">
        <w:rPr>
          <w:color w:val="auto"/>
          <w:sz w:val="22"/>
          <w:szCs w:val="22"/>
        </w:rPr>
        <w:t xml:space="preserve"> в разделе «Ваши бонусы»</w:t>
      </w:r>
      <w:r w:rsidRPr="007A3CEC">
        <w:rPr>
          <w:color w:val="auto"/>
          <w:sz w:val="22"/>
          <w:szCs w:val="22"/>
        </w:rPr>
        <w:t>.</w:t>
      </w:r>
    </w:p>
    <w:p w14:paraId="435FEF80" w14:textId="4724233F" w:rsidR="00B9229C" w:rsidRPr="007A3CEC" w:rsidRDefault="004B130E" w:rsidP="00DE5D0F">
      <w:pPr>
        <w:pStyle w:val="Par1lvl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 xml:space="preserve">Положения настоящих Правил определяют особенности обслуживания Карт в рамках Договора о выпуске и использовании кредитной банковской карты или Договором выпуска и использования </w:t>
      </w:r>
      <w:r w:rsidR="00DE5D0F" w:rsidRPr="007A3CEC">
        <w:rPr>
          <w:color w:val="auto"/>
          <w:sz w:val="22"/>
          <w:szCs w:val="22"/>
        </w:rPr>
        <w:t>банковской карты АО ЮниКредит Банка для физических лиц</w:t>
      </w:r>
      <w:r w:rsidRPr="007A3CEC">
        <w:rPr>
          <w:color w:val="auto"/>
          <w:sz w:val="22"/>
          <w:szCs w:val="22"/>
        </w:rPr>
        <w:t xml:space="preserve">. </w:t>
      </w:r>
    </w:p>
    <w:p w14:paraId="3ECFAB84" w14:textId="77777777" w:rsidR="00B9229C" w:rsidRPr="007A3CEC" w:rsidRDefault="004B130E" w:rsidP="00320A17">
      <w:pPr>
        <w:pStyle w:val="Par1lvl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>Настоящие Правила доводятся до сведения физических лиц путем размещения на информационных стендах в операционных залах Банка и/или WEB-странице Банка в сети Интернет по адресу:</w:t>
      </w:r>
      <w:r w:rsidR="00F308FF" w:rsidRPr="007A3CEC">
        <w:rPr>
          <w:color w:val="auto"/>
          <w:sz w:val="22"/>
          <w:szCs w:val="22"/>
        </w:rPr>
        <w:t xml:space="preserve"> </w:t>
      </w:r>
      <w:r w:rsidR="0022582A" w:rsidRPr="007A3CEC">
        <w:rPr>
          <w:color w:val="auto"/>
          <w:sz w:val="22"/>
          <w:szCs w:val="22"/>
        </w:rPr>
        <w:t>www.unicreditbank.ru</w:t>
      </w:r>
      <w:r w:rsidRPr="007A3CEC">
        <w:rPr>
          <w:color w:val="auto"/>
          <w:sz w:val="22"/>
          <w:szCs w:val="22"/>
        </w:rPr>
        <w:t>.</w:t>
      </w:r>
    </w:p>
    <w:p w14:paraId="5CD25EDE" w14:textId="6295665C" w:rsidR="00143F5A" w:rsidRPr="007A3CEC" w:rsidRDefault="004B130E">
      <w:pPr>
        <w:pStyle w:val="Par1lvl"/>
        <w:rPr>
          <w:color w:val="auto"/>
          <w:sz w:val="22"/>
          <w:szCs w:val="22"/>
        </w:rPr>
      </w:pPr>
      <w:r w:rsidRPr="007A3CEC">
        <w:rPr>
          <w:color w:val="auto"/>
          <w:sz w:val="22"/>
          <w:szCs w:val="22"/>
        </w:rPr>
        <w:t>Клиент и Банк договорились, что настоящие Правила могут быть в любой момент изменены</w:t>
      </w:r>
      <w:r w:rsidR="00DD19EC" w:rsidRPr="007A3CEC">
        <w:rPr>
          <w:color w:val="auto"/>
          <w:sz w:val="22"/>
          <w:szCs w:val="22"/>
        </w:rPr>
        <w:t xml:space="preserve"> </w:t>
      </w:r>
      <w:r w:rsidRPr="007A3CEC">
        <w:rPr>
          <w:color w:val="auto"/>
          <w:sz w:val="22"/>
          <w:szCs w:val="22"/>
        </w:rPr>
        <w:t xml:space="preserve">Банком. Изменения, внесенные Банком в Правила, становятся обязательными для сторон через 10 календарных дней с даты размещения Банком соответствующей информации на информационных стендах в операционных залах Банка и/или WEB-странице Банка в сети Интернет по адресу: </w:t>
      </w:r>
      <w:hyperlink r:id="rId9" w:history="1">
        <w:r w:rsidRPr="007A3CEC">
          <w:rPr>
            <w:color w:val="auto"/>
            <w:sz w:val="22"/>
            <w:szCs w:val="22"/>
          </w:rPr>
          <w:t>www.unicreditbank.ru</w:t>
        </w:r>
      </w:hyperlink>
      <w:r w:rsidRPr="007A3CEC">
        <w:rPr>
          <w:color w:val="auto"/>
          <w:sz w:val="22"/>
          <w:szCs w:val="22"/>
        </w:rPr>
        <w:t>.</w:t>
      </w:r>
    </w:p>
    <w:sectPr w:rsidR="00143F5A" w:rsidRPr="007A3CEC" w:rsidSect="007A3CEC"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6" w:h="16838"/>
      <w:pgMar w:top="426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99DB0" w14:textId="77777777" w:rsidR="00531B38" w:rsidRDefault="00531B38">
      <w:r>
        <w:separator/>
      </w:r>
    </w:p>
  </w:endnote>
  <w:endnote w:type="continuationSeparator" w:id="0">
    <w:p w14:paraId="2C4B534E" w14:textId="77777777" w:rsidR="00531B38" w:rsidRDefault="0053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Credit CY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3BFEB" w14:textId="77777777" w:rsidR="002774AE" w:rsidRDefault="002774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A268410" w14:textId="77777777" w:rsidR="002774AE" w:rsidRDefault="002774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99516" w14:textId="7B80D7A4" w:rsidR="002774AE" w:rsidRPr="00362555" w:rsidRDefault="002774AE">
    <w:pPr>
      <w:pStyle w:val="Footer"/>
      <w:framePr w:wrap="around" w:vAnchor="text" w:hAnchor="margin" w:xAlign="right" w:y="1"/>
      <w:rPr>
        <w:rStyle w:val="PageNumber"/>
        <w:rFonts w:ascii="UniCredit CY" w:hAnsi="UniCredit CY"/>
      </w:rPr>
    </w:pPr>
    <w:r w:rsidRPr="00362555">
      <w:rPr>
        <w:rStyle w:val="PageNumber"/>
        <w:rFonts w:ascii="UniCredit CY" w:hAnsi="UniCredit CY"/>
      </w:rPr>
      <w:fldChar w:fldCharType="begin"/>
    </w:r>
    <w:r w:rsidRPr="00362555">
      <w:rPr>
        <w:rStyle w:val="PageNumber"/>
        <w:rFonts w:ascii="UniCredit CY" w:hAnsi="UniCredit CY"/>
      </w:rPr>
      <w:instrText xml:space="preserve">PAGE  </w:instrText>
    </w:r>
    <w:r w:rsidRPr="00362555">
      <w:rPr>
        <w:rStyle w:val="PageNumber"/>
        <w:rFonts w:ascii="UniCredit CY" w:hAnsi="UniCredit CY"/>
      </w:rPr>
      <w:fldChar w:fldCharType="separate"/>
    </w:r>
    <w:r w:rsidR="00153615">
      <w:rPr>
        <w:rStyle w:val="PageNumber"/>
        <w:rFonts w:ascii="UniCredit CY" w:hAnsi="UniCredit CY"/>
        <w:noProof/>
      </w:rPr>
      <w:t>1</w:t>
    </w:r>
    <w:r w:rsidRPr="00362555">
      <w:rPr>
        <w:rStyle w:val="PageNumber"/>
        <w:rFonts w:ascii="UniCredit CY" w:hAnsi="UniCredit CY"/>
      </w:rPr>
      <w:fldChar w:fldCharType="end"/>
    </w:r>
  </w:p>
  <w:p w14:paraId="14E9287E" w14:textId="77777777" w:rsidR="002774AE" w:rsidRPr="00362555" w:rsidRDefault="002774AE">
    <w:pPr>
      <w:pStyle w:val="Footer"/>
      <w:ind w:right="360"/>
      <w:rPr>
        <w:rFonts w:ascii="UniCredit CY" w:hAnsi="UniCredit C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70AD3" w14:textId="77777777" w:rsidR="00531B38" w:rsidRDefault="00531B38">
      <w:r>
        <w:separator/>
      </w:r>
    </w:p>
  </w:footnote>
  <w:footnote w:type="continuationSeparator" w:id="0">
    <w:p w14:paraId="704D49D3" w14:textId="77777777" w:rsidR="00531B38" w:rsidRDefault="00531B38">
      <w:r>
        <w:continuationSeparator/>
      </w:r>
    </w:p>
  </w:footnote>
  <w:footnote w:id="1">
    <w:p w14:paraId="56418147" w14:textId="5E1A936B" w:rsidR="002774AE" w:rsidRPr="00AD5FB2" w:rsidRDefault="002774AE" w:rsidP="00D67575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AD5FB2">
        <w:rPr>
          <w:lang w:val="ru-RU"/>
        </w:rPr>
        <w:t xml:space="preserve"> </w:t>
      </w:r>
      <w:r>
        <w:rPr>
          <w:rFonts w:ascii="UniCredit CY" w:hAnsi="UniCredit CY"/>
          <w:lang w:val="ru-RU"/>
        </w:rPr>
        <w:t xml:space="preserve">Перечень и описание доступных для выбора Клиенту Программ </w:t>
      </w:r>
      <w:r w:rsidRPr="00816712">
        <w:rPr>
          <w:rFonts w:ascii="UniCredit CY" w:hAnsi="UniCredit CY"/>
          <w:lang w:val="ru-RU"/>
        </w:rPr>
        <w:t>Партнеров, в которых может быть учтено начисленное Вознаграждение по Карте, указан в системе Enter.UniCredit</w:t>
      </w:r>
      <w:r>
        <w:rPr>
          <w:rFonts w:ascii="UniCredit CY" w:hAnsi="UniCredit CY"/>
          <w:lang w:val="ru-RU"/>
        </w:rPr>
        <w:t xml:space="preserve"> в разделе «Ваши бонусы»</w:t>
      </w:r>
    </w:p>
  </w:footnote>
  <w:footnote w:id="2">
    <w:p w14:paraId="62C5318F" w14:textId="14DC9895" w:rsidR="002774AE" w:rsidRPr="00396D3A" w:rsidRDefault="002774A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96D3A">
        <w:rPr>
          <w:lang w:val="ru-RU"/>
        </w:rPr>
        <w:t xml:space="preserve"> </w:t>
      </w:r>
      <w:r w:rsidRPr="0064178A">
        <w:rPr>
          <w:rStyle w:val="List1Char"/>
          <w:sz w:val="20"/>
          <w:szCs w:val="20"/>
          <w:lang w:val="ru-RU"/>
        </w:rPr>
        <w:t xml:space="preserve">При осуществлении возврата денежных средств от торгово-сервисного предприятия, рассчитанная сумма Бонусных баллов учитывается в общей сумме Бонусных баллов со знаком минус. </w:t>
      </w:r>
      <w:r w:rsidRPr="0064178A">
        <w:rPr>
          <w:rFonts w:ascii="UniCredit CY" w:hAnsi="UniCredit CY"/>
          <w:lang w:val="ru-RU"/>
        </w:rPr>
        <w:t xml:space="preserve">При этом сумма Расходной операции, по которой осуществлен возврат денежных средств от торгово-сервисного предприятия, </w:t>
      </w:r>
      <w:r w:rsidRPr="0064178A">
        <w:rPr>
          <w:rFonts w:ascii="UniCredit CY" w:hAnsi="UniCredit CY"/>
          <w:lang w:val="ru-RU" w:eastAsia="ru-RU"/>
        </w:rPr>
        <w:t>уменьшает общую сумму Расходных операций, учитываемых при расчете Бонусных баллов том календарном месяце, в котором произведена отмена Расходной операции и, в случае недостатка, в последующих периодах.</w:t>
      </w:r>
    </w:p>
  </w:footnote>
  <w:footnote w:id="3">
    <w:p w14:paraId="6AD8552F" w14:textId="77777777" w:rsidR="002774AE" w:rsidRPr="00B444C2" w:rsidRDefault="002774AE">
      <w:pPr>
        <w:rPr>
          <w:lang w:val="ru-RU"/>
        </w:rPr>
      </w:pPr>
    </w:p>
    <w:p w14:paraId="7CB607D9" w14:textId="63BBDF7A" w:rsidR="002774AE" w:rsidRPr="00342A19" w:rsidRDefault="002774AE" w:rsidP="00C87E6E">
      <w:pPr>
        <w:pStyle w:val="FootnoteText"/>
        <w:rPr>
          <w:rStyle w:val="List1Char"/>
          <w:sz w:val="20"/>
          <w:szCs w:val="20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3C60D" w14:textId="36E6EE19" w:rsidR="002774AE" w:rsidRDefault="002774AE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4918BC" wp14:editId="6D72939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2ed84c25898e4f46a0c53792" descr="{&quot;HashCode&quot;:-6665084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C1A1B1" w14:textId="4439EF1A" w:rsidR="002774AE" w:rsidRPr="006355C9" w:rsidRDefault="002774AE" w:rsidP="006355C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  <w:r w:rsidRPr="006355C9"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4918BC" id="_x0000_t202" coordsize="21600,21600" o:spt="202" path="m,l,21600r21600,l21600,xe">
              <v:stroke joinstyle="miter"/>
              <v:path gradientshapeok="t" o:connecttype="rect"/>
            </v:shapetype>
            <v:shape id="MSIPCM2ed84c25898e4f46a0c53792" o:spid="_x0000_s1026" type="#_x0000_t202" alt="{&quot;HashCode&quot;:-66650844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" o:allowincell="f" filled="f" stroked="f" strokeweight=".5pt">
              <v:textbox inset=",0,,0">
                <w:txbxContent>
                  <w:p w14:paraId="04C1A1B1" w14:textId="4439EF1A" w:rsidR="0078485E" w:rsidRPr="006355C9" w:rsidRDefault="0078485E" w:rsidP="006355C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  <w:r w:rsidRPr="006355C9">
                      <w:rPr>
                        <w:rFonts w:ascii="Calibri" w:hAnsi="Calibri" w:cs="Calibri"/>
                        <w:color w:val="000000"/>
                        <w:sz w:val="22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CEC260E"/>
    <w:lvl w:ilvl="0">
      <w:numFmt w:val="bullet"/>
      <w:lvlText w:val="*"/>
      <w:lvlJc w:val="left"/>
    </w:lvl>
  </w:abstractNum>
  <w:abstractNum w:abstractNumId="1" w15:restartNumberingAfterBreak="0">
    <w:nsid w:val="01DB5ED3"/>
    <w:multiLevelType w:val="hybridMultilevel"/>
    <w:tmpl w:val="D05CF5E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2DA0318"/>
    <w:multiLevelType w:val="hybridMultilevel"/>
    <w:tmpl w:val="C6E4A562"/>
    <w:lvl w:ilvl="0" w:tplc="8A4051C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8A4051C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45F57E2"/>
    <w:multiLevelType w:val="hybridMultilevel"/>
    <w:tmpl w:val="9F98FB02"/>
    <w:lvl w:ilvl="0" w:tplc="3D741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EC2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CA44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E3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C87D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AC7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844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F036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8620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60956"/>
    <w:multiLevelType w:val="hybridMultilevel"/>
    <w:tmpl w:val="3D96ECC2"/>
    <w:lvl w:ilvl="0" w:tplc="79E27156">
      <w:start w:val="1"/>
      <w:numFmt w:val="russianLower"/>
      <w:pStyle w:val="Lista"/>
      <w:lvlText w:val="%1)"/>
      <w:lvlJc w:val="left"/>
      <w:pPr>
        <w:ind w:left="100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041540"/>
    <w:multiLevelType w:val="hybridMultilevel"/>
    <w:tmpl w:val="E54E9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21CB3"/>
    <w:multiLevelType w:val="hybridMultilevel"/>
    <w:tmpl w:val="C4127874"/>
    <w:lvl w:ilvl="0" w:tplc="80A48BD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5F1637"/>
    <w:multiLevelType w:val="hybridMultilevel"/>
    <w:tmpl w:val="EC6EE6DA"/>
    <w:lvl w:ilvl="0" w:tplc="C7849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3CA2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7C6C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44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BAB1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C8E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A6BB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B44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FB2834"/>
    <w:multiLevelType w:val="hybridMultilevel"/>
    <w:tmpl w:val="FB92CDF2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 w15:restartNumberingAfterBreak="0">
    <w:nsid w:val="2A1C2F7F"/>
    <w:multiLevelType w:val="hybridMultilevel"/>
    <w:tmpl w:val="95CE6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4051C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98604F"/>
    <w:multiLevelType w:val="hybridMultilevel"/>
    <w:tmpl w:val="D71860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2A630E"/>
    <w:multiLevelType w:val="hybridMultilevel"/>
    <w:tmpl w:val="D08AB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F78C8"/>
    <w:multiLevelType w:val="hybridMultilevel"/>
    <w:tmpl w:val="A65A3814"/>
    <w:lvl w:ilvl="0" w:tplc="41945C2E">
      <w:start w:val="1"/>
      <w:numFmt w:val="bullet"/>
      <w:pStyle w:val="Lis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A03114"/>
    <w:multiLevelType w:val="hybridMultilevel"/>
    <w:tmpl w:val="24DC84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80C5218"/>
    <w:multiLevelType w:val="multilevel"/>
    <w:tmpl w:val="8FA2BE3C"/>
    <w:lvl w:ilvl="0">
      <w:start w:val="1"/>
      <w:numFmt w:val="decimal"/>
      <w:pStyle w:val="Par1lv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pStyle w:val="Par2lv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EB2BEF"/>
    <w:multiLevelType w:val="hybridMultilevel"/>
    <w:tmpl w:val="5D26D912"/>
    <w:lvl w:ilvl="0" w:tplc="8A4051CA">
      <w:numFmt w:val="bullet"/>
      <w:lvlText w:val="-"/>
      <w:lvlJc w:val="left"/>
      <w:pPr>
        <w:ind w:left="111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6AF606D"/>
    <w:multiLevelType w:val="hybridMultilevel"/>
    <w:tmpl w:val="1C7C11E0"/>
    <w:lvl w:ilvl="0" w:tplc="2F5AE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542B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260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0E67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90A8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E4CD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76B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B47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7E9A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8E0A55"/>
    <w:multiLevelType w:val="hybridMultilevel"/>
    <w:tmpl w:val="49442272"/>
    <w:lvl w:ilvl="0" w:tplc="EF869C5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E20B5"/>
    <w:multiLevelType w:val="hybridMultilevel"/>
    <w:tmpl w:val="A3F6B6E0"/>
    <w:lvl w:ilvl="0" w:tplc="7D1ADD1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 w15:restartNumberingAfterBreak="0">
    <w:nsid w:val="681C365B"/>
    <w:multiLevelType w:val="hybridMultilevel"/>
    <w:tmpl w:val="759206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2928E2"/>
    <w:multiLevelType w:val="hybridMultilevel"/>
    <w:tmpl w:val="4ECC58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750776"/>
    <w:multiLevelType w:val="hybridMultilevel"/>
    <w:tmpl w:val="C788307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71FF0831"/>
    <w:multiLevelType w:val="hybridMultilevel"/>
    <w:tmpl w:val="C70225F6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28A7507"/>
    <w:multiLevelType w:val="hybridMultilevel"/>
    <w:tmpl w:val="A0C640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EF6014"/>
    <w:multiLevelType w:val="hybridMultilevel"/>
    <w:tmpl w:val="4D065D06"/>
    <w:lvl w:ilvl="0" w:tplc="8A4051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4"/>
  </w:num>
  <w:num w:numId="5">
    <w:abstractNumId w:val="2"/>
  </w:num>
  <w:num w:numId="6">
    <w:abstractNumId w:val="12"/>
  </w:num>
  <w:num w:numId="7">
    <w:abstractNumId w:val="19"/>
  </w:num>
  <w:num w:numId="8">
    <w:abstractNumId w:val="22"/>
  </w:num>
  <w:num w:numId="9">
    <w:abstractNumId w:val="23"/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1">
    <w:abstractNumId w:val="14"/>
  </w:num>
  <w:num w:numId="12">
    <w:abstractNumId w:val="6"/>
  </w:num>
  <w:num w:numId="13">
    <w:abstractNumId w:val="4"/>
  </w:num>
  <w:num w:numId="14">
    <w:abstractNumId w:val="12"/>
  </w:num>
  <w:num w:numId="15">
    <w:abstractNumId w:val="20"/>
  </w:num>
  <w:num w:numId="16">
    <w:abstractNumId w:val="10"/>
  </w:num>
  <w:num w:numId="17">
    <w:abstractNumId w:val="8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5"/>
  </w:num>
  <w:num w:numId="23">
    <w:abstractNumId w:val="16"/>
  </w:num>
  <w:num w:numId="24">
    <w:abstractNumId w:val="3"/>
  </w:num>
  <w:num w:numId="25">
    <w:abstractNumId w:val="7"/>
  </w:num>
  <w:num w:numId="26">
    <w:abstractNumId w:val="14"/>
    <w:lvlOverride w:ilvl="0">
      <w:startOverride w:val="2"/>
    </w:lvlOverride>
    <w:lvlOverride w:ilvl="1">
      <w:startOverride w:val="2"/>
    </w:lvlOverride>
  </w:num>
  <w:num w:numId="27">
    <w:abstractNumId w:val="14"/>
    <w:lvlOverride w:ilvl="0">
      <w:startOverride w:val="2"/>
    </w:lvlOverride>
    <w:lvlOverride w:ilvl="1">
      <w:startOverride w:val="4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9C"/>
    <w:rsid w:val="0000001E"/>
    <w:rsid w:val="000001F1"/>
    <w:rsid w:val="0000040E"/>
    <w:rsid w:val="000018C4"/>
    <w:rsid w:val="00002EDA"/>
    <w:rsid w:val="000064DC"/>
    <w:rsid w:val="00016F3E"/>
    <w:rsid w:val="00017D20"/>
    <w:rsid w:val="000209C3"/>
    <w:rsid w:val="00023A6B"/>
    <w:rsid w:val="000250D6"/>
    <w:rsid w:val="00025F1F"/>
    <w:rsid w:val="00026E04"/>
    <w:rsid w:val="00030327"/>
    <w:rsid w:val="00030B6E"/>
    <w:rsid w:val="00033E5A"/>
    <w:rsid w:val="00034B49"/>
    <w:rsid w:val="00034EA8"/>
    <w:rsid w:val="00037847"/>
    <w:rsid w:val="00045D46"/>
    <w:rsid w:val="00054946"/>
    <w:rsid w:val="00060FED"/>
    <w:rsid w:val="00062459"/>
    <w:rsid w:val="00062564"/>
    <w:rsid w:val="000636B0"/>
    <w:rsid w:val="00070705"/>
    <w:rsid w:val="000707B4"/>
    <w:rsid w:val="00071D0F"/>
    <w:rsid w:val="00076FF9"/>
    <w:rsid w:val="00084949"/>
    <w:rsid w:val="00084B0B"/>
    <w:rsid w:val="0008705A"/>
    <w:rsid w:val="0009359C"/>
    <w:rsid w:val="00095859"/>
    <w:rsid w:val="000A08D9"/>
    <w:rsid w:val="000A5912"/>
    <w:rsid w:val="000B47BB"/>
    <w:rsid w:val="000C13AF"/>
    <w:rsid w:val="000C1A34"/>
    <w:rsid w:val="000C2C3C"/>
    <w:rsid w:val="000C3823"/>
    <w:rsid w:val="000C4731"/>
    <w:rsid w:val="000C7AA8"/>
    <w:rsid w:val="000D0802"/>
    <w:rsid w:val="000D14FA"/>
    <w:rsid w:val="000D6F56"/>
    <w:rsid w:val="000D7F02"/>
    <w:rsid w:val="000E0EEB"/>
    <w:rsid w:val="000E6218"/>
    <w:rsid w:val="000E7217"/>
    <w:rsid w:val="000F3FB9"/>
    <w:rsid w:val="000F5961"/>
    <w:rsid w:val="00102A73"/>
    <w:rsid w:val="00103622"/>
    <w:rsid w:val="00107281"/>
    <w:rsid w:val="0010768B"/>
    <w:rsid w:val="001138F9"/>
    <w:rsid w:val="001149A9"/>
    <w:rsid w:val="0011529A"/>
    <w:rsid w:val="0011583D"/>
    <w:rsid w:val="0012034D"/>
    <w:rsid w:val="0012055B"/>
    <w:rsid w:val="00122F0C"/>
    <w:rsid w:val="001248EA"/>
    <w:rsid w:val="00124AF8"/>
    <w:rsid w:val="00124D8D"/>
    <w:rsid w:val="001329C4"/>
    <w:rsid w:val="00133BBF"/>
    <w:rsid w:val="0013407A"/>
    <w:rsid w:val="00134399"/>
    <w:rsid w:val="0013545E"/>
    <w:rsid w:val="00136F61"/>
    <w:rsid w:val="00140FE3"/>
    <w:rsid w:val="00143F5A"/>
    <w:rsid w:val="001455AD"/>
    <w:rsid w:val="00147D21"/>
    <w:rsid w:val="00150B92"/>
    <w:rsid w:val="00152B9D"/>
    <w:rsid w:val="00153615"/>
    <w:rsid w:val="001562AF"/>
    <w:rsid w:val="0015785D"/>
    <w:rsid w:val="00160F9A"/>
    <w:rsid w:val="001611EF"/>
    <w:rsid w:val="00161396"/>
    <w:rsid w:val="00164E33"/>
    <w:rsid w:val="00165D4B"/>
    <w:rsid w:val="001729AC"/>
    <w:rsid w:val="00175828"/>
    <w:rsid w:val="00175DF5"/>
    <w:rsid w:val="00175E30"/>
    <w:rsid w:val="00177736"/>
    <w:rsid w:val="00182185"/>
    <w:rsid w:val="00184904"/>
    <w:rsid w:val="0018621F"/>
    <w:rsid w:val="00190101"/>
    <w:rsid w:val="00193003"/>
    <w:rsid w:val="00193752"/>
    <w:rsid w:val="00196689"/>
    <w:rsid w:val="001A00B1"/>
    <w:rsid w:val="001A0B26"/>
    <w:rsid w:val="001A18C3"/>
    <w:rsid w:val="001A372B"/>
    <w:rsid w:val="001A4762"/>
    <w:rsid w:val="001A4F08"/>
    <w:rsid w:val="001A72A3"/>
    <w:rsid w:val="001A7E95"/>
    <w:rsid w:val="001B4032"/>
    <w:rsid w:val="001B652A"/>
    <w:rsid w:val="001B7EDE"/>
    <w:rsid w:val="001C1B03"/>
    <w:rsid w:val="001C30FD"/>
    <w:rsid w:val="001C3CDB"/>
    <w:rsid w:val="001C64E6"/>
    <w:rsid w:val="001C6EAA"/>
    <w:rsid w:val="001C7D33"/>
    <w:rsid w:val="001D415B"/>
    <w:rsid w:val="001D450E"/>
    <w:rsid w:val="001D5B8E"/>
    <w:rsid w:val="001D7465"/>
    <w:rsid w:val="001E06C1"/>
    <w:rsid w:val="001E2A49"/>
    <w:rsid w:val="001E7258"/>
    <w:rsid w:val="001F43A2"/>
    <w:rsid w:val="001F7B8D"/>
    <w:rsid w:val="00201C0F"/>
    <w:rsid w:val="00203F97"/>
    <w:rsid w:val="002043FE"/>
    <w:rsid w:val="00204F80"/>
    <w:rsid w:val="00206D56"/>
    <w:rsid w:val="002123D2"/>
    <w:rsid w:val="0021316B"/>
    <w:rsid w:val="00217B76"/>
    <w:rsid w:val="0022040A"/>
    <w:rsid w:val="002244EA"/>
    <w:rsid w:val="0022582A"/>
    <w:rsid w:val="00225E33"/>
    <w:rsid w:val="0022686C"/>
    <w:rsid w:val="00227A3C"/>
    <w:rsid w:val="0023098B"/>
    <w:rsid w:val="00231D39"/>
    <w:rsid w:val="002332F4"/>
    <w:rsid w:val="00234179"/>
    <w:rsid w:val="002362B2"/>
    <w:rsid w:val="00237374"/>
    <w:rsid w:val="00242D02"/>
    <w:rsid w:val="00242EBF"/>
    <w:rsid w:val="0024312D"/>
    <w:rsid w:val="00245B27"/>
    <w:rsid w:val="00247237"/>
    <w:rsid w:val="002508F1"/>
    <w:rsid w:val="00253792"/>
    <w:rsid w:val="00254FCB"/>
    <w:rsid w:val="00260A29"/>
    <w:rsid w:val="00262D08"/>
    <w:rsid w:val="00265122"/>
    <w:rsid w:val="00265884"/>
    <w:rsid w:val="002675BE"/>
    <w:rsid w:val="00267F71"/>
    <w:rsid w:val="00271980"/>
    <w:rsid w:val="002748C1"/>
    <w:rsid w:val="002774AE"/>
    <w:rsid w:val="0029190A"/>
    <w:rsid w:val="00292E57"/>
    <w:rsid w:val="0029599D"/>
    <w:rsid w:val="002A4295"/>
    <w:rsid w:val="002A6BBC"/>
    <w:rsid w:val="002B4F86"/>
    <w:rsid w:val="002B5B0B"/>
    <w:rsid w:val="002B70E5"/>
    <w:rsid w:val="002C0355"/>
    <w:rsid w:val="002C21CD"/>
    <w:rsid w:val="002C4833"/>
    <w:rsid w:val="002C6114"/>
    <w:rsid w:val="002C6840"/>
    <w:rsid w:val="002C6D47"/>
    <w:rsid w:val="002D05D8"/>
    <w:rsid w:val="002D1EDD"/>
    <w:rsid w:val="002D5C9F"/>
    <w:rsid w:val="002D6263"/>
    <w:rsid w:val="002E137C"/>
    <w:rsid w:val="002E45E6"/>
    <w:rsid w:val="002E5419"/>
    <w:rsid w:val="002F072A"/>
    <w:rsid w:val="002F106B"/>
    <w:rsid w:val="002F25FC"/>
    <w:rsid w:val="002F5566"/>
    <w:rsid w:val="002F7531"/>
    <w:rsid w:val="00301F08"/>
    <w:rsid w:val="00303CD3"/>
    <w:rsid w:val="003056B4"/>
    <w:rsid w:val="00307B65"/>
    <w:rsid w:val="00314269"/>
    <w:rsid w:val="003151CE"/>
    <w:rsid w:val="00320A17"/>
    <w:rsid w:val="00332230"/>
    <w:rsid w:val="00336AFE"/>
    <w:rsid w:val="00336E5E"/>
    <w:rsid w:val="00336F9E"/>
    <w:rsid w:val="0033748A"/>
    <w:rsid w:val="00340EEB"/>
    <w:rsid w:val="0034124B"/>
    <w:rsid w:val="00341A16"/>
    <w:rsid w:val="00342A19"/>
    <w:rsid w:val="00343836"/>
    <w:rsid w:val="00343FC9"/>
    <w:rsid w:val="003477BA"/>
    <w:rsid w:val="00351C95"/>
    <w:rsid w:val="003571BE"/>
    <w:rsid w:val="00362555"/>
    <w:rsid w:val="00362679"/>
    <w:rsid w:val="00363679"/>
    <w:rsid w:val="003741FD"/>
    <w:rsid w:val="003763F6"/>
    <w:rsid w:val="00377576"/>
    <w:rsid w:val="003811CB"/>
    <w:rsid w:val="0038244C"/>
    <w:rsid w:val="00384E70"/>
    <w:rsid w:val="003877FA"/>
    <w:rsid w:val="00387D62"/>
    <w:rsid w:val="00390653"/>
    <w:rsid w:val="00390D94"/>
    <w:rsid w:val="00396D3A"/>
    <w:rsid w:val="00397991"/>
    <w:rsid w:val="00397BB6"/>
    <w:rsid w:val="003A04A5"/>
    <w:rsid w:val="003A3BC2"/>
    <w:rsid w:val="003B0459"/>
    <w:rsid w:val="003B05A6"/>
    <w:rsid w:val="003B16BF"/>
    <w:rsid w:val="003B1D2F"/>
    <w:rsid w:val="003B2666"/>
    <w:rsid w:val="003B454B"/>
    <w:rsid w:val="003B5800"/>
    <w:rsid w:val="003B5A7D"/>
    <w:rsid w:val="003B6AA1"/>
    <w:rsid w:val="003C31AE"/>
    <w:rsid w:val="003C338B"/>
    <w:rsid w:val="003D00F2"/>
    <w:rsid w:val="003D0BD0"/>
    <w:rsid w:val="003D6089"/>
    <w:rsid w:val="003D613C"/>
    <w:rsid w:val="003E2522"/>
    <w:rsid w:val="003E4C25"/>
    <w:rsid w:val="003E692D"/>
    <w:rsid w:val="003F191E"/>
    <w:rsid w:val="004022FA"/>
    <w:rsid w:val="004023DE"/>
    <w:rsid w:val="00403641"/>
    <w:rsid w:val="00406C13"/>
    <w:rsid w:val="00414581"/>
    <w:rsid w:val="00415608"/>
    <w:rsid w:val="00415CE7"/>
    <w:rsid w:val="00416794"/>
    <w:rsid w:val="00423000"/>
    <w:rsid w:val="00423559"/>
    <w:rsid w:val="00425042"/>
    <w:rsid w:val="00426599"/>
    <w:rsid w:val="0043009D"/>
    <w:rsid w:val="00431F82"/>
    <w:rsid w:val="004325F5"/>
    <w:rsid w:val="0044065A"/>
    <w:rsid w:val="00451B3D"/>
    <w:rsid w:val="004529D6"/>
    <w:rsid w:val="00456459"/>
    <w:rsid w:val="00456C37"/>
    <w:rsid w:val="004572FC"/>
    <w:rsid w:val="00460332"/>
    <w:rsid w:val="0046048A"/>
    <w:rsid w:val="00461AFA"/>
    <w:rsid w:val="00463EA3"/>
    <w:rsid w:val="0046517E"/>
    <w:rsid w:val="004705D3"/>
    <w:rsid w:val="004749E5"/>
    <w:rsid w:val="00476BC1"/>
    <w:rsid w:val="00481AB2"/>
    <w:rsid w:val="00481C74"/>
    <w:rsid w:val="004866F6"/>
    <w:rsid w:val="00487369"/>
    <w:rsid w:val="00487C1A"/>
    <w:rsid w:val="00490FDE"/>
    <w:rsid w:val="00493E90"/>
    <w:rsid w:val="004962A3"/>
    <w:rsid w:val="004A1994"/>
    <w:rsid w:val="004A2A15"/>
    <w:rsid w:val="004B130E"/>
    <w:rsid w:val="004B73A2"/>
    <w:rsid w:val="004C26FF"/>
    <w:rsid w:val="004C36B6"/>
    <w:rsid w:val="004C398F"/>
    <w:rsid w:val="004C5796"/>
    <w:rsid w:val="004C6DE8"/>
    <w:rsid w:val="004C711E"/>
    <w:rsid w:val="004D23F1"/>
    <w:rsid w:val="004D3022"/>
    <w:rsid w:val="004E0AF4"/>
    <w:rsid w:val="004E4242"/>
    <w:rsid w:val="004E54DC"/>
    <w:rsid w:val="004E5B7C"/>
    <w:rsid w:val="004E6868"/>
    <w:rsid w:val="00501F6E"/>
    <w:rsid w:val="00505699"/>
    <w:rsid w:val="00506F76"/>
    <w:rsid w:val="00511829"/>
    <w:rsid w:val="00511C15"/>
    <w:rsid w:val="005144B1"/>
    <w:rsid w:val="005151E8"/>
    <w:rsid w:val="0051776D"/>
    <w:rsid w:val="00522916"/>
    <w:rsid w:val="00530A3D"/>
    <w:rsid w:val="00531B38"/>
    <w:rsid w:val="00533626"/>
    <w:rsid w:val="00533717"/>
    <w:rsid w:val="00534C41"/>
    <w:rsid w:val="00541DB5"/>
    <w:rsid w:val="005433DF"/>
    <w:rsid w:val="00543B52"/>
    <w:rsid w:val="00544404"/>
    <w:rsid w:val="00544B7D"/>
    <w:rsid w:val="0054635D"/>
    <w:rsid w:val="005503A9"/>
    <w:rsid w:val="005519DA"/>
    <w:rsid w:val="00552C61"/>
    <w:rsid w:val="00552F16"/>
    <w:rsid w:val="00554249"/>
    <w:rsid w:val="00554955"/>
    <w:rsid w:val="00557342"/>
    <w:rsid w:val="00561155"/>
    <w:rsid w:val="005618AF"/>
    <w:rsid w:val="00563A6D"/>
    <w:rsid w:val="00563F6C"/>
    <w:rsid w:val="00565141"/>
    <w:rsid w:val="00566D7B"/>
    <w:rsid w:val="00570233"/>
    <w:rsid w:val="00570494"/>
    <w:rsid w:val="00575F98"/>
    <w:rsid w:val="0058084A"/>
    <w:rsid w:val="0058156E"/>
    <w:rsid w:val="00582919"/>
    <w:rsid w:val="0058723A"/>
    <w:rsid w:val="00587472"/>
    <w:rsid w:val="00587A89"/>
    <w:rsid w:val="00591392"/>
    <w:rsid w:val="005925AB"/>
    <w:rsid w:val="00597322"/>
    <w:rsid w:val="005A03BF"/>
    <w:rsid w:val="005A2213"/>
    <w:rsid w:val="005A2328"/>
    <w:rsid w:val="005A385C"/>
    <w:rsid w:val="005A7F79"/>
    <w:rsid w:val="005B03AA"/>
    <w:rsid w:val="005B10A1"/>
    <w:rsid w:val="005B164F"/>
    <w:rsid w:val="005B7C80"/>
    <w:rsid w:val="005C2D1B"/>
    <w:rsid w:val="005C36C0"/>
    <w:rsid w:val="005D0444"/>
    <w:rsid w:val="005D34FD"/>
    <w:rsid w:val="005D3957"/>
    <w:rsid w:val="005D3D75"/>
    <w:rsid w:val="005D43BF"/>
    <w:rsid w:val="005D62F3"/>
    <w:rsid w:val="005E171A"/>
    <w:rsid w:val="005E1803"/>
    <w:rsid w:val="005E65BF"/>
    <w:rsid w:val="005E7029"/>
    <w:rsid w:val="005E72D2"/>
    <w:rsid w:val="005E796C"/>
    <w:rsid w:val="005F0797"/>
    <w:rsid w:val="005F36B2"/>
    <w:rsid w:val="005F4628"/>
    <w:rsid w:val="005F7DE7"/>
    <w:rsid w:val="00601CEF"/>
    <w:rsid w:val="0060426A"/>
    <w:rsid w:val="00604547"/>
    <w:rsid w:val="006047ED"/>
    <w:rsid w:val="006100A7"/>
    <w:rsid w:val="006122B5"/>
    <w:rsid w:val="00612658"/>
    <w:rsid w:val="00612750"/>
    <w:rsid w:val="00615010"/>
    <w:rsid w:val="00615C93"/>
    <w:rsid w:val="00616EA4"/>
    <w:rsid w:val="0062017D"/>
    <w:rsid w:val="00621466"/>
    <w:rsid w:val="00622A0B"/>
    <w:rsid w:val="006238BF"/>
    <w:rsid w:val="00624F9E"/>
    <w:rsid w:val="00627C06"/>
    <w:rsid w:val="00631A72"/>
    <w:rsid w:val="006342FC"/>
    <w:rsid w:val="006355C9"/>
    <w:rsid w:val="00636378"/>
    <w:rsid w:val="0064178A"/>
    <w:rsid w:val="00641FC1"/>
    <w:rsid w:val="00644947"/>
    <w:rsid w:val="00645C09"/>
    <w:rsid w:val="006574B0"/>
    <w:rsid w:val="006615C8"/>
    <w:rsid w:val="00661C00"/>
    <w:rsid w:val="00661C35"/>
    <w:rsid w:val="00661FC7"/>
    <w:rsid w:val="00663EDA"/>
    <w:rsid w:val="00664C00"/>
    <w:rsid w:val="006707BD"/>
    <w:rsid w:val="006727E0"/>
    <w:rsid w:val="00675FAF"/>
    <w:rsid w:val="006775FC"/>
    <w:rsid w:val="00682EAF"/>
    <w:rsid w:val="006843F6"/>
    <w:rsid w:val="00686C13"/>
    <w:rsid w:val="00687032"/>
    <w:rsid w:val="0069240B"/>
    <w:rsid w:val="00692680"/>
    <w:rsid w:val="006937D4"/>
    <w:rsid w:val="006A14D5"/>
    <w:rsid w:val="006A7E23"/>
    <w:rsid w:val="006B08D3"/>
    <w:rsid w:val="006B3AF5"/>
    <w:rsid w:val="006B55A3"/>
    <w:rsid w:val="006B678F"/>
    <w:rsid w:val="006C1C03"/>
    <w:rsid w:val="006C266A"/>
    <w:rsid w:val="006D27CF"/>
    <w:rsid w:val="006D2A13"/>
    <w:rsid w:val="006D34F2"/>
    <w:rsid w:val="006D3AAE"/>
    <w:rsid w:val="006D463E"/>
    <w:rsid w:val="006D6C1F"/>
    <w:rsid w:val="006E0FFE"/>
    <w:rsid w:val="006E7D4F"/>
    <w:rsid w:val="006F155E"/>
    <w:rsid w:val="006F1EF3"/>
    <w:rsid w:val="006F2884"/>
    <w:rsid w:val="006F3DA8"/>
    <w:rsid w:val="007074B0"/>
    <w:rsid w:val="00710C77"/>
    <w:rsid w:val="00711B85"/>
    <w:rsid w:val="00712F6D"/>
    <w:rsid w:val="00713955"/>
    <w:rsid w:val="00714A7A"/>
    <w:rsid w:val="00724A64"/>
    <w:rsid w:val="00726E13"/>
    <w:rsid w:val="007306FF"/>
    <w:rsid w:val="00731B2F"/>
    <w:rsid w:val="00737DBC"/>
    <w:rsid w:val="007430B6"/>
    <w:rsid w:val="007460F2"/>
    <w:rsid w:val="007556A6"/>
    <w:rsid w:val="007614C4"/>
    <w:rsid w:val="00762F5E"/>
    <w:rsid w:val="0076466C"/>
    <w:rsid w:val="00770258"/>
    <w:rsid w:val="00771204"/>
    <w:rsid w:val="00774586"/>
    <w:rsid w:val="00774CF0"/>
    <w:rsid w:val="00777212"/>
    <w:rsid w:val="00781F63"/>
    <w:rsid w:val="00782147"/>
    <w:rsid w:val="00782614"/>
    <w:rsid w:val="0078478C"/>
    <w:rsid w:val="0078485E"/>
    <w:rsid w:val="007952AD"/>
    <w:rsid w:val="007970D2"/>
    <w:rsid w:val="007A29A0"/>
    <w:rsid w:val="007A2F34"/>
    <w:rsid w:val="007A3CEC"/>
    <w:rsid w:val="007B197D"/>
    <w:rsid w:val="007C0249"/>
    <w:rsid w:val="007C31A4"/>
    <w:rsid w:val="007C5104"/>
    <w:rsid w:val="007C60CF"/>
    <w:rsid w:val="007D045E"/>
    <w:rsid w:val="007D3E6C"/>
    <w:rsid w:val="007D7C46"/>
    <w:rsid w:val="007E2527"/>
    <w:rsid w:val="007E79FA"/>
    <w:rsid w:val="007F1730"/>
    <w:rsid w:val="007F46F4"/>
    <w:rsid w:val="007F4B0E"/>
    <w:rsid w:val="007F4C15"/>
    <w:rsid w:val="007F5F98"/>
    <w:rsid w:val="007F78F3"/>
    <w:rsid w:val="00800B92"/>
    <w:rsid w:val="0081039F"/>
    <w:rsid w:val="008105C1"/>
    <w:rsid w:val="00810855"/>
    <w:rsid w:val="00813EA2"/>
    <w:rsid w:val="00820C35"/>
    <w:rsid w:val="0082608F"/>
    <w:rsid w:val="00826884"/>
    <w:rsid w:val="00827B6E"/>
    <w:rsid w:val="008304DD"/>
    <w:rsid w:val="00836F3D"/>
    <w:rsid w:val="00837CE2"/>
    <w:rsid w:val="008433FE"/>
    <w:rsid w:val="008502C1"/>
    <w:rsid w:val="00850A85"/>
    <w:rsid w:val="00850E62"/>
    <w:rsid w:val="008533B5"/>
    <w:rsid w:val="0086387A"/>
    <w:rsid w:val="008669A1"/>
    <w:rsid w:val="00871555"/>
    <w:rsid w:val="00871771"/>
    <w:rsid w:val="00881076"/>
    <w:rsid w:val="00881106"/>
    <w:rsid w:val="008816D2"/>
    <w:rsid w:val="00881BB2"/>
    <w:rsid w:val="0088235F"/>
    <w:rsid w:val="00895099"/>
    <w:rsid w:val="008A597C"/>
    <w:rsid w:val="008A6CB0"/>
    <w:rsid w:val="008B355C"/>
    <w:rsid w:val="008B65CB"/>
    <w:rsid w:val="008B7E12"/>
    <w:rsid w:val="008C2AF9"/>
    <w:rsid w:val="008C66CF"/>
    <w:rsid w:val="008D0F3F"/>
    <w:rsid w:val="008D2E7C"/>
    <w:rsid w:val="008D3053"/>
    <w:rsid w:val="008D5E14"/>
    <w:rsid w:val="008E1AE2"/>
    <w:rsid w:val="008E1F08"/>
    <w:rsid w:val="008E3A5D"/>
    <w:rsid w:val="008E6936"/>
    <w:rsid w:val="008F0B11"/>
    <w:rsid w:val="008F1166"/>
    <w:rsid w:val="008F22CA"/>
    <w:rsid w:val="008F6EA5"/>
    <w:rsid w:val="008F7F02"/>
    <w:rsid w:val="00900039"/>
    <w:rsid w:val="009006BE"/>
    <w:rsid w:val="009023BF"/>
    <w:rsid w:val="00907D24"/>
    <w:rsid w:val="00910568"/>
    <w:rsid w:val="0091116A"/>
    <w:rsid w:val="00913281"/>
    <w:rsid w:val="00913436"/>
    <w:rsid w:val="00917D51"/>
    <w:rsid w:val="00917F0D"/>
    <w:rsid w:val="00922838"/>
    <w:rsid w:val="0092513D"/>
    <w:rsid w:val="00925BB7"/>
    <w:rsid w:val="00926E74"/>
    <w:rsid w:val="009272A2"/>
    <w:rsid w:val="00927950"/>
    <w:rsid w:val="009325C7"/>
    <w:rsid w:val="0093260F"/>
    <w:rsid w:val="00932F86"/>
    <w:rsid w:val="00933A2B"/>
    <w:rsid w:val="00935FE4"/>
    <w:rsid w:val="009362FD"/>
    <w:rsid w:val="00936AC6"/>
    <w:rsid w:val="00940E28"/>
    <w:rsid w:val="0094331E"/>
    <w:rsid w:val="009466D1"/>
    <w:rsid w:val="009476F1"/>
    <w:rsid w:val="00947BA1"/>
    <w:rsid w:val="00947C59"/>
    <w:rsid w:val="00947CAF"/>
    <w:rsid w:val="00952871"/>
    <w:rsid w:val="00953E0D"/>
    <w:rsid w:val="00954C81"/>
    <w:rsid w:val="00954E61"/>
    <w:rsid w:val="0095583B"/>
    <w:rsid w:val="00960FAA"/>
    <w:rsid w:val="00961405"/>
    <w:rsid w:val="00963AC9"/>
    <w:rsid w:val="00963E9F"/>
    <w:rsid w:val="00965270"/>
    <w:rsid w:val="00967CCC"/>
    <w:rsid w:val="00982D46"/>
    <w:rsid w:val="00986B22"/>
    <w:rsid w:val="00986EF3"/>
    <w:rsid w:val="00987265"/>
    <w:rsid w:val="009874A0"/>
    <w:rsid w:val="00991A41"/>
    <w:rsid w:val="00991EDC"/>
    <w:rsid w:val="00992B16"/>
    <w:rsid w:val="00995066"/>
    <w:rsid w:val="009A02A3"/>
    <w:rsid w:val="009A03DE"/>
    <w:rsid w:val="009A20FD"/>
    <w:rsid w:val="009A7C47"/>
    <w:rsid w:val="009A7DC6"/>
    <w:rsid w:val="009B561B"/>
    <w:rsid w:val="009C02C8"/>
    <w:rsid w:val="009C1CF3"/>
    <w:rsid w:val="009C608C"/>
    <w:rsid w:val="009C772A"/>
    <w:rsid w:val="009D3DDB"/>
    <w:rsid w:val="009D5CB0"/>
    <w:rsid w:val="009D63EB"/>
    <w:rsid w:val="009E0475"/>
    <w:rsid w:val="009E1949"/>
    <w:rsid w:val="009E2CC0"/>
    <w:rsid w:val="009E325D"/>
    <w:rsid w:val="009E4953"/>
    <w:rsid w:val="009F2C5C"/>
    <w:rsid w:val="009F2D92"/>
    <w:rsid w:val="009F4E98"/>
    <w:rsid w:val="009F72DF"/>
    <w:rsid w:val="009F77A2"/>
    <w:rsid w:val="00A079C8"/>
    <w:rsid w:val="00A1443D"/>
    <w:rsid w:val="00A14717"/>
    <w:rsid w:val="00A14C96"/>
    <w:rsid w:val="00A16A6C"/>
    <w:rsid w:val="00A256CF"/>
    <w:rsid w:val="00A26265"/>
    <w:rsid w:val="00A270A3"/>
    <w:rsid w:val="00A327EB"/>
    <w:rsid w:val="00A34AFC"/>
    <w:rsid w:val="00A41D55"/>
    <w:rsid w:val="00A43262"/>
    <w:rsid w:val="00A466E0"/>
    <w:rsid w:val="00A467ED"/>
    <w:rsid w:val="00A50C03"/>
    <w:rsid w:val="00A543D6"/>
    <w:rsid w:val="00A61C69"/>
    <w:rsid w:val="00A633BF"/>
    <w:rsid w:val="00A65D35"/>
    <w:rsid w:val="00A7186F"/>
    <w:rsid w:val="00A71CD0"/>
    <w:rsid w:val="00A72C62"/>
    <w:rsid w:val="00A7383A"/>
    <w:rsid w:val="00A73A8F"/>
    <w:rsid w:val="00A83A88"/>
    <w:rsid w:val="00A842D0"/>
    <w:rsid w:val="00A923FB"/>
    <w:rsid w:val="00A95F75"/>
    <w:rsid w:val="00A9783F"/>
    <w:rsid w:val="00AA2F89"/>
    <w:rsid w:val="00AA38ED"/>
    <w:rsid w:val="00AA7B76"/>
    <w:rsid w:val="00AB46B6"/>
    <w:rsid w:val="00AB62E3"/>
    <w:rsid w:val="00AC52E5"/>
    <w:rsid w:val="00AC6401"/>
    <w:rsid w:val="00AC743E"/>
    <w:rsid w:val="00AD0280"/>
    <w:rsid w:val="00AD08A6"/>
    <w:rsid w:val="00AD1719"/>
    <w:rsid w:val="00AD2BA6"/>
    <w:rsid w:val="00AD3EE8"/>
    <w:rsid w:val="00AD4475"/>
    <w:rsid w:val="00AD5FB2"/>
    <w:rsid w:val="00AE0BC5"/>
    <w:rsid w:val="00AE1105"/>
    <w:rsid w:val="00AE3ADB"/>
    <w:rsid w:val="00AE4847"/>
    <w:rsid w:val="00AF039E"/>
    <w:rsid w:val="00AF12D1"/>
    <w:rsid w:val="00AF4287"/>
    <w:rsid w:val="00AF6D13"/>
    <w:rsid w:val="00B02E9C"/>
    <w:rsid w:val="00B04A3F"/>
    <w:rsid w:val="00B066B7"/>
    <w:rsid w:val="00B06810"/>
    <w:rsid w:val="00B06D56"/>
    <w:rsid w:val="00B072DE"/>
    <w:rsid w:val="00B11424"/>
    <w:rsid w:val="00B13CD7"/>
    <w:rsid w:val="00B14D9C"/>
    <w:rsid w:val="00B16B8D"/>
    <w:rsid w:val="00B1789C"/>
    <w:rsid w:val="00B211E8"/>
    <w:rsid w:val="00B24EAE"/>
    <w:rsid w:val="00B25332"/>
    <w:rsid w:val="00B25F23"/>
    <w:rsid w:val="00B26642"/>
    <w:rsid w:val="00B272A8"/>
    <w:rsid w:val="00B302ED"/>
    <w:rsid w:val="00B32E89"/>
    <w:rsid w:val="00B34FFF"/>
    <w:rsid w:val="00B350CE"/>
    <w:rsid w:val="00B359FC"/>
    <w:rsid w:val="00B410DA"/>
    <w:rsid w:val="00B444C2"/>
    <w:rsid w:val="00B45603"/>
    <w:rsid w:val="00B45A8A"/>
    <w:rsid w:val="00B51456"/>
    <w:rsid w:val="00B51734"/>
    <w:rsid w:val="00B545C1"/>
    <w:rsid w:val="00B56590"/>
    <w:rsid w:val="00B60BE5"/>
    <w:rsid w:val="00B66AEC"/>
    <w:rsid w:val="00B72110"/>
    <w:rsid w:val="00B80822"/>
    <w:rsid w:val="00B8140A"/>
    <w:rsid w:val="00B81B8D"/>
    <w:rsid w:val="00B823B9"/>
    <w:rsid w:val="00B840C7"/>
    <w:rsid w:val="00B8424C"/>
    <w:rsid w:val="00B85B6B"/>
    <w:rsid w:val="00B86070"/>
    <w:rsid w:val="00B87C5D"/>
    <w:rsid w:val="00B90AA5"/>
    <w:rsid w:val="00B9119D"/>
    <w:rsid w:val="00B9229C"/>
    <w:rsid w:val="00B954C3"/>
    <w:rsid w:val="00B96E6D"/>
    <w:rsid w:val="00BA710D"/>
    <w:rsid w:val="00BB022A"/>
    <w:rsid w:val="00BC3CCF"/>
    <w:rsid w:val="00BC67F1"/>
    <w:rsid w:val="00BC7C03"/>
    <w:rsid w:val="00BD0C76"/>
    <w:rsid w:val="00BD47E2"/>
    <w:rsid w:val="00BE216F"/>
    <w:rsid w:val="00BE24AF"/>
    <w:rsid w:val="00BE2DFF"/>
    <w:rsid w:val="00BE47ED"/>
    <w:rsid w:val="00BE6A4D"/>
    <w:rsid w:val="00BE74BD"/>
    <w:rsid w:val="00BE7C4E"/>
    <w:rsid w:val="00BE7EA3"/>
    <w:rsid w:val="00BF12F6"/>
    <w:rsid w:val="00BF3CE0"/>
    <w:rsid w:val="00BF4415"/>
    <w:rsid w:val="00BF5803"/>
    <w:rsid w:val="00C02147"/>
    <w:rsid w:val="00C02352"/>
    <w:rsid w:val="00C04A81"/>
    <w:rsid w:val="00C06960"/>
    <w:rsid w:val="00C06E2C"/>
    <w:rsid w:val="00C072D1"/>
    <w:rsid w:val="00C072EB"/>
    <w:rsid w:val="00C13329"/>
    <w:rsid w:val="00C14EA3"/>
    <w:rsid w:val="00C21417"/>
    <w:rsid w:val="00C22453"/>
    <w:rsid w:val="00C22C7B"/>
    <w:rsid w:val="00C24FBB"/>
    <w:rsid w:val="00C30642"/>
    <w:rsid w:val="00C31C93"/>
    <w:rsid w:val="00C31E6C"/>
    <w:rsid w:val="00C343BD"/>
    <w:rsid w:val="00C354FA"/>
    <w:rsid w:val="00C46345"/>
    <w:rsid w:val="00C57F32"/>
    <w:rsid w:val="00C60570"/>
    <w:rsid w:val="00C640F7"/>
    <w:rsid w:val="00C7088E"/>
    <w:rsid w:val="00C7235A"/>
    <w:rsid w:val="00C73627"/>
    <w:rsid w:val="00C741BB"/>
    <w:rsid w:val="00C74670"/>
    <w:rsid w:val="00C752F9"/>
    <w:rsid w:val="00C76628"/>
    <w:rsid w:val="00C82C44"/>
    <w:rsid w:val="00C85CAC"/>
    <w:rsid w:val="00C8638F"/>
    <w:rsid w:val="00C87E6E"/>
    <w:rsid w:val="00CA0066"/>
    <w:rsid w:val="00CA1364"/>
    <w:rsid w:val="00CA205E"/>
    <w:rsid w:val="00CA2691"/>
    <w:rsid w:val="00CA26EB"/>
    <w:rsid w:val="00CA35C0"/>
    <w:rsid w:val="00CA6F25"/>
    <w:rsid w:val="00CB1247"/>
    <w:rsid w:val="00CB3504"/>
    <w:rsid w:val="00CB3534"/>
    <w:rsid w:val="00CB5453"/>
    <w:rsid w:val="00CB57B8"/>
    <w:rsid w:val="00CB57E9"/>
    <w:rsid w:val="00CB7308"/>
    <w:rsid w:val="00CC1006"/>
    <w:rsid w:val="00CC24A9"/>
    <w:rsid w:val="00CD05A6"/>
    <w:rsid w:val="00CD1DD3"/>
    <w:rsid w:val="00CD5279"/>
    <w:rsid w:val="00CE10C4"/>
    <w:rsid w:val="00CE395B"/>
    <w:rsid w:val="00CE4AC3"/>
    <w:rsid w:val="00CE6015"/>
    <w:rsid w:val="00CE6311"/>
    <w:rsid w:val="00CF04DB"/>
    <w:rsid w:val="00CF058D"/>
    <w:rsid w:val="00CF1756"/>
    <w:rsid w:val="00CF1A08"/>
    <w:rsid w:val="00CF1A0C"/>
    <w:rsid w:val="00CF2419"/>
    <w:rsid w:val="00CF35E3"/>
    <w:rsid w:val="00CF6429"/>
    <w:rsid w:val="00D007ED"/>
    <w:rsid w:val="00D0089A"/>
    <w:rsid w:val="00D01AC5"/>
    <w:rsid w:val="00D04533"/>
    <w:rsid w:val="00D05044"/>
    <w:rsid w:val="00D05A7B"/>
    <w:rsid w:val="00D07ACB"/>
    <w:rsid w:val="00D1080D"/>
    <w:rsid w:val="00D14F2E"/>
    <w:rsid w:val="00D15398"/>
    <w:rsid w:val="00D176AE"/>
    <w:rsid w:val="00D17C69"/>
    <w:rsid w:val="00D25481"/>
    <w:rsid w:val="00D266E2"/>
    <w:rsid w:val="00D346A5"/>
    <w:rsid w:val="00D37E1A"/>
    <w:rsid w:val="00D425EC"/>
    <w:rsid w:val="00D44410"/>
    <w:rsid w:val="00D44F5B"/>
    <w:rsid w:val="00D52E8E"/>
    <w:rsid w:val="00D5357E"/>
    <w:rsid w:val="00D53769"/>
    <w:rsid w:val="00D55B3C"/>
    <w:rsid w:val="00D567EE"/>
    <w:rsid w:val="00D57798"/>
    <w:rsid w:val="00D64606"/>
    <w:rsid w:val="00D67575"/>
    <w:rsid w:val="00D71AB9"/>
    <w:rsid w:val="00D80342"/>
    <w:rsid w:val="00D804F5"/>
    <w:rsid w:val="00D836FF"/>
    <w:rsid w:val="00D937EE"/>
    <w:rsid w:val="00D94155"/>
    <w:rsid w:val="00D94C1C"/>
    <w:rsid w:val="00DA01E4"/>
    <w:rsid w:val="00DA1038"/>
    <w:rsid w:val="00DA270A"/>
    <w:rsid w:val="00DA47D7"/>
    <w:rsid w:val="00DA7E47"/>
    <w:rsid w:val="00DB5F46"/>
    <w:rsid w:val="00DC3800"/>
    <w:rsid w:val="00DC4B77"/>
    <w:rsid w:val="00DC4DD5"/>
    <w:rsid w:val="00DC6353"/>
    <w:rsid w:val="00DC6D18"/>
    <w:rsid w:val="00DC7D6F"/>
    <w:rsid w:val="00DD19EC"/>
    <w:rsid w:val="00DD404E"/>
    <w:rsid w:val="00DD47B1"/>
    <w:rsid w:val="00DD491B"/>
    <w:rsid w:val="00DD6C6D"/>
    <w:rsid w:val="00DE28EC"/>
    <w:rsid w:val="00DE31B5"/>
    <w:rsid w:val="00DE4910"/>
    <w:rsid w:val="00DE5D0F"/>
    <w:rsid w:val="00DE5FA3"/>
    <w:rsid w:val="00DF150E"/>
    <w:rsid w:val="00DF1F14"/>
    <w:rsid w:val="00DF2CC4"/>
    <w:rsid w:val="00DF565D"/>
    <w:rsid w:val="00E00DA3"/>
    <w:rsid w:val="00E01249"/>
    <w:rsid w:val="00E0399C"/>
    <w:rsid w:val="00E06422"/>
    <w:rsid w:val="00E1285F"/>
    <w:rsid w:val="00E247C3"/>
    <w:rsid w:val="00E2584C"/>
    <w:rsid w:val="00E274A5"/>
    <w:rsid w:val="00E31651"/>
    <w:rsid w:val="00E31CA7"/>
    <w:rsid w:val="00E34CB7"/>
    <w:rsid w:val="00E356D5"/>
    <w:rsid w:val="00E37661"/>
    <w:rsid w:val="00E41AF1"/>
    <w:rsid w:val="00E45395"/>
    <w:rsid w:val="00E46F11"/>
    <w:rsid w:val="00E47990"/>
    <w:rsid w:val="00E51448"/>
    <w:rsid w:val="00E53732"/>
    <w:rsid w:val="00E53AE8"/>
    <w:rsid w:val="00E54DE2"/>
    <w:rsid w:val="00E559B7"/>
    <w:rsid w:val="00E609E7"/>
    <w:rsid w:val="00E618DC"/>
    <w:rsid w:val="00E61BA1"/>
    <w:rsid w:val="00E61FDC"/>
    <w:rsid w:val="00E62EBF"/>
    <w:rsid w:val="00E63B85"/>
    <w:rsid w:val="00E654CA"/>
    <w:rsid w:val="00E6578C"/>
    <w:rsid w:val="00E67BB4"/>
    <w:rsid w:val="00E72811"/>
    <w:rsid w:val="00E72963"/>
    <w:rsid w:val="00E733DD"/>
    <w:rsid w:val="00E75FEB"/>
    <w:rsid w:val="00E769D2"/>
    <w:rsid w:val="00E76FEB"/>
    <w:rsid w:val="00E7796E"/>
    <w:rsid w:val="00E849C7"/>
    <w:rsid w:val="00E90ABA"/>
    <w:rsid w:val="00E94858"/>
    <w:rsid w:val="00E94DBC"/>
    <w:rsid w:val="00EA14DD"/>
    <w:rsid w:val="00EA32DA"/>
    <w:rsid w:val="00EA49D0"/>
    <w:rsid w:val="00EA5941"/>
    <w:rsid w:val="00EA75DD"/>
    <w:rsid w:val="00EB0795"/>
    <w:rsid w:val="00EB79A6"/>
    <w:rsid w:val="00EC1F0C"/>
    <w:rsid w:val="00EC227E"/>
    <w:rsid w:val="00EC2F0D"/>
    <w:rsid w:val="00EC614C"/>
    <w:rsid w:val="00ED176F"/>
    <w:rsid w:val="00ED2EAA"/>
    <w:rsid w:val="00ED6AF1"/>
    <w:rsid w:val="00EE2ADA"/>
    <w:rsid w:val="00EE3F9E"/>
    <w:rsid w:val="00EF3215"/>
    <w:rsid w:val="00EF5BA2"/>
    <w:rsid w:val="00EF7E80"/>
    <w:rsid w:val="00EF7EE5"/>
    <w:rsid w:val="00F05033"/>
    <w:rsid w:val="00F10CEE"/>
    <w:rsid w:val="00F12B5A"/>
    <w:rsid w:val="00F131C3"/>
    <w:rsid w:val="00F141E8"/>
    <w:rsid w:val="00F14C4E"/>
    <w:rsid w:val="00F20497"/>
    <w:rsid w:val="00F21F08"/>
    <w:rsid w:val="00F244EA"/>
    <w:rsid w:val="00F2486B"/>
    <w:rsid w:val="00F308FF"/>
    <w:rsid w:val="00F325F2"/>
    <w:rsid w:val="00F34DA2"/>
    <w:rsid w:val="00F355E7"/>
    <w:rsid w:val="00F37462"/>
    <w:rsid w:val="00F42DAE"/>
    <w:rsid w:val="00F43AF3"/>
    <w:rsid w:val="00F44FFC"/>
    <w:rsid w:val="00F52BC4"/>
    <w:rsid w:val="00F541A2"/>
    <w:rsid w:val="00F5465D"/>
    <w:rsid w:val="00F54803"/>
    <w:rsid w:val="00F57892"/>
    <w:rsid w:val="00F610E0"/>
    <w:rsid w:val="00F66D4E"/>
    <w:rsid w:val="00F67128"/>
    <w:rsid w:val="00F73977"/>
    <w:rsid w:val="00F76274"/>
    <w:rsid w:val="00F769DB"/>
    <w:rsid w:val="00F76F87"/>
    <w:rsid w:val="00F8053F"/>
    <w:rsid w:val="00F81293"/>
    <w:rsid w:val="00F83865"/>
    <w:rsid w:val="00F83B2C"/>
    <w:rsid w:val="00F84C36"/>
    <w:rsid w:val="00F84E45"/>
    <w:rsid w:val="00F856BF"/>
    <w:rsid w:val="00F867B8"/>
    <w:rsid w:val="00F86FB7"/>
    <w:rsid w:val="00F87A79"/>
    <w:rsid w:val="00F919E9"/>
    <w:rsid w:val="00F93EDF"/>
    <w:rsid w:val="00F9413F"/>
    <w:rsid w:val="00F959D0"/>
    <w:rsid w:val="00F95B01"/>
    <w:rsid w:val="00FA1452"/>
    <w:rsid w:val="00FA2453"/>
    <w:rsid w:val="00FA42A7"/>
    <w:rsid w:val="00FB20F5"/>
    <w:rsid w:val="00FB560C"/>
    <w:rsid w:val="00FB6A70"/>
    <w:rsid w:val="00FB6DCB"/>
    <w:rsid w:val="00FB7555"/>
    <w:rsid w:val="00FB78D7"/>
    <w:rsid w:val="00FB7C60"/>
    <w:rsid w:val="00FC475C"/>
    <w:rsid w:val="00FC5BBC"/>
    <w:rsid w:val="00FC5CEA"/>
    <w:rsid w:val="00FC6867"/>
    <w:rsid w:val="00FC6B98"/>
    <w:rsid w:val="00FD0F7F"/>
    <w:rsid w:val="00FD60AF"/>
    <w:rsid w:val="00FD7CAE"/>
    <w:rsid w:val="00FD7DEC"/>
    <w:rsid w:val="00FE3780"/>
    <w:rsid w:val="00FE3BDC"/>
    <w:rsid w:val="00FF1BD4"/>
    <w:rsid w:val="00FF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64B66"/>
  <w15:docId w15:val="{729615B0-C95D-4AEB-8446-E1FBE24C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47D2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pPr>
      <w:autoSpaceDE w:val="0"/>
      <w:autoSpaceDN w:val="0"/>
      <w:adjustRightInd w:val="0"/>
    </w:pPr>
    <w:rPr>
      <w:rFonts w:ascii="ANJBG J+ Univers" w:hAnsi="ANJBG J+ Univers"/>
      <w:color w:val="000000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FootnoteTextChar">
    <w:name w:val="Footnote Text Char"/>
    <w:link w:val="FootnoteText"/>
    <w:semiHidden/>
    <w:rPr>
      <w:lang w:val="en-US" w:eastAsia="en-US" w:bidi="ar-SA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ind w:right="-711"/>
      <w:jc w:val="both"/>
    </w:pPr>
    <w:rPr>
      <w:color w:val="000000"/>
      <w:sz w:val="18"/>
      <w:szCs w:val="20"/>
      <w:lang w:val="ru-RU"/>
    </w:rPr>
  </w:style>
  <w:style w:type="paragraph" w:styleId="Subtitle">
    <w:name w:val="Subtitle"/>
    <w:basedOn w:val="Normal"/>
    <w:link w:val="SubtitleChar"/>
    <w:rPr>
      <w:rFonts w:ascii="Arial" w:hAnsi="Arial" w:cs="Arial"/>
      <w:b/>
      <w:bCs/>
      <w:sz w:val="14"/>
      <w:szCs w:val="20"/>
      <w:lang w:val="ru-R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sz w:val="20"/>
      <w:szCs w:val="20"/>
      <w:lang w:eastAsia="de-DE"/>
    </w:rPr>
  </w:style>
  <w:style w:type="character" w:customStyle="1" w:styleId="DefaultChar">
    <w:name w:val="Default Char"/>
    <w:link w:val="Default"/>
    <w:rPr>
      <w:rFonts w:ascii="ANJBG J+ Univers" w:hAnsi="ANJBG J+ Univers"/>
      <w:color w:val="000000"/>
      <w:sz w:val="24"/>
      <w:szCs w:val="24"/>
      <w:lang w:val="en-US" w:eastAsia="en-US" w:bidi="ar-SA"/>
    </w:rPr>
  </w:style>
  <w:style w:type="paragraph" w:customStyle="1" w:styleId="a">
    <w:name w:val="Знак Знак Знак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sz w:val="20"/>
      <w:szCs w:val="20"/>
      <w:lang w:eastAsia="de-DE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paragraph" w:styleId="Revision">
    <w:name w:val="Revision"/>
    <w:hidden/>
    <w:uiPriority w:val="99"/>
    <w:semiHidden/>
    <w:rsid w:val="007306FF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4705D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705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05D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705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705D3"/>
    <w:rPr>
      <w:b/>
      <w:bCs/>
      <w:lang w:val="en-US" w:eastAsia="en-US"/>
    </w:rPr>
  </w:style>
  <w:style w:type="paragraph" w:styleId="Header">
    <w:name w:val="header"/>
    <w:basedOn w:val="Normal"/>
    <w:link w:val="HeaderChar"/>
    <w:unhideWhenUsed/>
    <w:rsid w:val="003625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362555"/>
    <w:rPr>
      <w:sz w:val="24"/>
      <w:szCs w:val="24"/>
      <w:lang w:val="en-US" w:eastAsia="en-US"/>
    </w:rPr>
  </w:style>
  <w:style w:type="paragraph" w:customStyle="1" w:styleId="a0">
    <w:name w:val="Утверждено"/>
    <w:basedOn w:val="Normal"/>
    <w:link w:val="Char"/>
    <w:qFormat/>
    <w:rsid w:val="00362555"/>
    <w:pPr>
      <w:jc w:val="right"/>
    </w:pPr>
    <w:rPr>
      <w:rFonts w:ascii="UniCredit CY" w:hAnsi="UniCredit CY" w:cs="Arial"/>
      <w:sz w:val="13"/>
      <w:szCs w:val="13"/>
      <w:lang w:val="ru-RU"/>
    </w:rPr>
  </w:style>
  <w:style w:type="character" w:styleId="Emphasis">
    <w:name w:val="Emphasis"/>
    <w:basedOn w:val="DefaultParagraphFont"/>
    <w:rsid w:val="00362555"/>
    <w:rPr>
      <w:i/>
      <w:iCs/>
    </w:rPr>
  </w:style>
  <w:style w:type="character" w:customStyle="1" w:styleId="Char">
    <w:name w:val="Утверждено Char"/>
    <w:basedOn w:val="DefaultParagraphFont"/>
    <w:link w:val="a0"/>
    <w:rsid w:val="00362555"/>
    <w:rPr>
      <w:rFonts w:ascii="UniCredit CY" w:hAnsi="UniCredit CY" w:cs="Arial"/>
      <w:sz w:val="13"/>
      <w:szCs w:val="13"/>
      <w:lang w:eastAsia="en-US"/>
    </w:rPr>
  </w:style>
  <w:style w:type="paragraph" w:customStyle="1" w:styleId="Titile">
    <w:name w:val="Titile"/>
    <w:basedOn w:val="Normal"/>
    <w:link w:val="TitileChar"/>
    <w:qFormat/>
    <w:rsid w:val="0076466C"/>
    <w:pPr>
      <w:spacing w:after="360"/>
      <w:contextualSpacing/>
      <w:jc w:val="center"/>
    </w:pPr>
    <w:rPr>
      <w:rFonts w:ascii="UniCredit CY" w:hAnsi="UniCredit CY" w:cs="Arial"/>
      <w:b/>
      <w:bCs/>
      <w:sz w:val="32"/>
      <w:lang w:val="ru-RU"/>
    </w:rPr>
  </w:style>
  <w:style w:type="paragraph" w:customStyle="1" w:styleId="Par1lvl">
    <w:name w:val="Par 1lvl"/>
    <w:basedOn w:val="Default"/>
    <w:link w:val="Par1lvlChar"/>
    <w:qFormat/>
    <w:rsid w:val="00FF1BD4"/>
    <w:pPr>
      <w:numPr>
        <w:numId w:val="11"/>
      </w:numPr>
      <w:spacing w:before="120" w:after="120"/>
      <w:ind w:left="397" w:hanging="397"/>
      <w:jc w:val="both"/>
    </w:pPr>
    <w:rPr>
      <w:rFonts w:ascii="UniCredit CY" w:hAnsi="UniCredit CY" w:cs="Arial"/>
      <w:lang w:val="ru-RU"/>
    </w:rPr>
  </w:style>
  <w:style w:type="character" w:customStyle="1" w:styleId="TitileChar">
    <w:name w:val="Titile Char"/>
    <w:basedOn w:val="DefaultParagraphFont"/>
    <w:link w:val="Titile"/>
    <w:rsid w:val="0076466C"/>
    <w:rPr>
      <w:rFonts w:ascii="UniCredit CY" w:hAnsi="UniCredit CY" w:cs="Arial"/>
      <w:b/>
      <w:bCs/>
      <w:sz w:val="32"/>
      <w:szCs w:val="24"/>
      <w:lang w:eastAsia="en-US"/>
    </w:rPr>
  </w:style>
  <w:style w:type="paragraph" w:customStyle="1" w:styleId="List1">
    <w:name w:val="List 1"/>
    <w:basedOn w:val="Default"/>
    <w:link w:val="List1Char"/>
    <w:qFormat/>
    <w:rsid w:val="00FB7C60"/>
    <w:pPr>
      <w:numPr>
        <w:numId w:val="6"/>
      </w:numPr>
      <w:spacing w:after="120"/>
      <w:jc w:val="both"/>
    </w:pPr>
    <w:rPr>
      <w:rFonts w:ascii="UniCredit CY" w:hAnsi="UniCredit CY" w:cs="Arial"/>
      <w:sz w:val="20"/>
      <w:lang w:val="ru-RU"/>
    </w:rPr>
  </w:style>
  <w:style w:type="character" w:customStyle="1" w:styleId="Par1lvlChar">
    <w:name w:val="Par 1lvl Char"/>
    <w:basedOn w:val="DefaultChar"/>
    <w:link w:val="Par1lvl"/>
    <w:rsid w:val="00FF1BD4"/>
    <w:rPr>
      <w:rFonts w:ascii="UniCredit CY" w:hAnsi="UniCredit CY" w:cs="Arial"/>
      <w:color w:val="000000"/>
      <w:sz w:val="24"/>
      <w:szCs w:val="24"/>
      <w:lang w:val="en-US" w:eastAsia="en-US" w:bidi="ar-SA"/>
    </w:rPr>
  </w:style>
  <w:style w:type="paragraph" w:customStyle="1" w:styleId="Normal1">
    <w:name w:val="Normal 1"/>
    <w:basedOn w:val="Default"/>
    <w:link w:val="Normal1Char"/>
    <w:qFormat/>
    <w:rsid w:val="00FB7C60"/>
    <w:pPr>
      <w:spacing w:after="120"/>
      <w:ind w:left="397"/>
      <w:jc w:val="both"/>
    </w:pPr>
    <w:rPr>
      <w:rFonts w:ascii="UniCredit CY" w:hAnsi="UniCredit CY" w:cs="Arial"/>
      <w:sz w:val="20"/>
      <w:lang w:val="ru-RU"/>
    </w:rPr>
  </w:style>
  <w:style w:type="character" w:customStyle="1" w:styleId="List1Char">
    <w:name w:val="List 1 Char"/>
    <w:basedOn w:val="DefaultChar"/>
    <w:link w:val="List1"/>
    <w:rsid w:val="00FB7C60"/>
    <w:rPr>
      <w:rFonts w:ascii="UniCredit CY" w:hAnsi="UniCredit CY" w:cs="Arial"/>
      <w:color w:val="000000"/>
      <w:sz w:val="24"/>
      <w:szCs w:val="24"/>
      <w:lang w:val="en-US" w:eastAsia="en-US" w:bidi="ar-SA"/>
    </w:rPr>
  </w:style>
  <w:style w:type="paragraph" w:customStyle="1" w:styleId="Table1">
    <w:name w:val="Table 1"/>
    <w:basedOn w:val="Default"/>
    <w:link w:val="Table1Char"/>
    <w:rsid w:val="0076466C"/>
    <w:pPr>
      <w:jc w:val="both"/>
    </w:pPr>
    <w:rPr>
      <w:rFonts w:ascii="UniCredit CY" w:hAnsi="UniCredit CY"/>
      <w:sz w:val="20"/>
      <w:lang w:val="ru-RU" w:eastAsia="zh-CN"/>
    </w:rPr>
  </w:style>
  <w:style w:type="character" w:customStyle="1" w:styleId="Normal1Char">
    <w:name w:val="Normal 1 Char"/>
    <w:basedOn w:val="DefaultChar"/>
    <w:link w:val="Normal1"/>
    <w:rsid w:val="00FB7C60"/>
    <w:rPr>
      <w:rFonts w:ascii="UniCredit CY" w:hAnsi="UniCredit CY" w:cs="Arial"/>
      <w:color w:val="000000"/>
      <w:sz w:val="24"/>
      <w:szCs w:val="24"/>
      <w:lang w:val="en-US" w:eastAsia="en-US" w:bidi="ar-SA"/>
    </w:rPr>
  </w:style>
  <w:style w:type="table" w:styleId="ListTable6Colorful">
    <w:name w:val="List Table 6 Colorful"/>
    <w:basedOn w:val="TableNormal"/>
    <w:uiPriority w:val="51"/>
    <w:rsid w:val="00225E3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able1Char">
    <w:name w:val="Table 1 Char"/>
    <w:basedOn w:val="DefaultChar"/>
    <w:link w:val="Table1"/>
    <w:rsid w:val="0076466C"/>
    <w:rPr>
      <w:rFonts w:ascii="UniCredit CY" w:hAnsi="UniCredit CY"/>
      <w:color w:val="000000"/>
      <w:sz w:val="24"/>
      <w:szCs w:val="24"/>
      <w:lang w:val="en-US" w:eastAsia="zh-CN" w:bidi="ar-SA"/>
    </w:rPr>
  </w:style>
  <w:style w:type="paragraph" w:customStyle="1" w:styleId="Table0">
    <w:name w:val="Table 0"/>
    <w:basedOn w:val="Table1"/>
    <w:link w:val="Table0Char"/>
    <w:qFormat/>
    <w:rsid w:val="00225E33"/>
    <w:rPr>
      <w:bCs/>
    </w:rPr>
  </w:style>
  <w:style w:type="table" w:styleId="ListTable6Colorful-Accent2">
    <w:name w:val="List Table 6 Colorful Accent 2"/>
    <w:basedOn w:val="TableNormal"/>
    <w:uiPriority w:val="51"/>
    <w:rsid w:val="00017D20"/>
    <w:rPr>
      <w:color w:val="FF0000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Table0Char">
    <w:name w:val="Table 0 Char"/>
    <w:basedOn w:val="Table1Char"/>
    <w:link w:val="Table0"/>
    <w:rsid w:val="00225E33"/>
    <w:rPr>
      <w:rFonts w:ascii="UniCredit CY" w:hAnsi="UniCredit CY"/>
      <w:bCs/>
      <w:color w:val="000000"/>
      <w:sz w:val="24"/>
      <w:szCs w:val="24"/>
      <w:lang w:val="en-US" w:eastAsia="zh-CN" w:bidi="ar-SA"/>
    </w:rPr>
  </w:style>
  <w:style w:type="table" w:customStyle="1" w:styleId="Style1">
    <w:name w:val="Style1"/>
    <w:basedOn w:val="ListTable6Colorful-Accent2"/>
    <w:uiPriority w:val="99"/>
    <w:rsid w:val="006843F6"/>
    <w:rPr>
      <w:rFonts w:ascii="UniCredit CY" w:hAnsi="UniCredit CY"/>
      <w:color w:val="auto"/>
    </w:rPr>
    <w:tblPr/>
    <w:tcPr>
      <w:shd w:val="clear" w:color="auto" w:fill="FF9F9F"/>
    </w:tc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843F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Par2lvl">
    <w:name w:val="Par 2lvl"/>
    <w:basedOn w:val="Default"/>
    <w:link w:val="Par2lvlChar"/>
    <w:qFormat/>
    <w:rsid w:val="00FB7C60"/>
    <w:pPr>
      <w:numPr>
        <w:ilvl w:val="1"/>
        <w:numId w:val="11"/>
      </w:numPr>
      <w:tabs>
        <w:tab w:val="left" w:pos="426"/>
      </w:tabs>
      <w:spacing w:before="120" w:after="120"/>
      <w:ind w:left="680" w:hanging="567"/>
      <w:jc w:val="both"/>
    </w:pPr>
    <w:rPr>
      <w:rFonts w:ascii="UniCredit CY" w:hAnsi="UniCredit CY" w:cs="Arial"/>
      <w:sz w:val="22"/>
      <w:lang w:val="ru-RU"/>
    </w:rPr>
  </w:style>
  <w:style w:type="paragraph" w:customStyle="1" w:styleId="Lista">
    <w:name w:val="List a)"/>
    <w:basedOn w:val="List1"/>
    <w:link w:val="ListaChar"/>
    <w:qFormat/>
    <w:rsid w:val="00FB7C60"/>
    <w:pPr>
      <w:numPr>
        <w:numId w:val="13"/>
      </w:numPr>
      <w:ind w:left="681" w:hanging="284"/>
    </w:pPr>
  </w:style>
  <w:style w:type="character" w:customStyle="1" w:styleId="Par2lvlChar">
    <w:name w:val="Par 2lvl Char"/>
    <w:basedOn w:val="DefaultChar"/>
    <w:link w:val="Par2lvl"/>
    <w:rsid w:val="00FB7C60"/>
    <w:rPr>
      <w:rFonts w:ascii="UniCredit CY" w:hAnsi="UniCredit CY" w:cs="Arial"/>
      <w:color w:val="000000"/>
      <w:sz w:val="22"/>
      <w:szCs w:val="24"/>
      <w:lang w:val="en-US" w:eastAsia="en-US" w:bidi="ar-SA"/>
    </w:rPr>
  </w:style>
  <w:style w:type="character" w:customStyle="1" w:styleId="ListaChar">
    <w:name w:val="List a) Char"/>
    <w:basedOn w:val="List1Char"/>
    <w:link w:val="Lista"/>
    <w:rsid w:val="00FB7C60"/>
    <w:rPr>
      <w:rFonts w:ascii="UniCredit CY" w:hAnsi="UniCredit CY" w:cs="Arial"/>
      <w:color w:val="000000"/>
      <w:sz w:val="24"/>
      <w:szCs w:val="24"/>
      <w:lang w:val="en-US" w:eastAsia="en-US" w:bidi="ar-SA"/>
    </w:rPr>
  </w:style>
  <w:style w:type="paragraph" w:customStyle="1" w:styleId="List22">
    <w:name w:val="List 22"/>
    <w:basedOn w:val="List1"/>
    <w:link w:val="List22Char"/>
    <w:qFormat/>
    <w:rsid w:val="002F25FC"/>
    <w:pPr>
      <w:numPr>
        <w:numId w:val="0"/>
      </w:numPr>
      <w:ind w:left="964"/>
    </w:pPr>
  </w:style>
  <w:style w:type="character" w:customStyle="1" w:styleId="List22Char">
    <w:name w:val="List 22 Char"/>
    <w:basedOn w:val="List1Char"/>
    <w:link w:val="List22"/>
    <w:rsid w:val="002F25FC"/>
    <w:rPr>
      <w:rFonts w:ascii="UniCredit CY" w:hAnsi="UniCredit CY" w:cs="Arial"/>
      <w:color w:val="000000"/>
      <w:sz w:val="24"/>
      <w:szCs w:val="24"/>
      <w:lang w:val="en-US" w:eastAsia="en-US" w:bidi="ar-SA"/>
    </w:rPr>
  </w:style>
  <w:style w:type="paragraph" w:styleId="EndnoteText">
    <w:name w:val="endnote text"/>
    <w:basedOn w:val="Normal"/>
    <w:link w:val="EndnoteTextChar"/>
    <w:semiHidden/>
    <w:unhideWhenUsed/>
    <w:rsid w:val="00BC7C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C7C03"/>
    <w:rPr>
      <w:lang w:val="en-US" w:eastAsia="en-US"/>
    </w:rPr>
  </w:style>
  <w:style w:type="character" w:styleId="EndnoteReference">
    <w:name w:val="endnote reference"/>
    <w:basedOn w:val="DefaultParagraphFont"/>
    <w:semiHidden/>
    <w:unhideWhenUsed/>
    <w:rsid w:val="00BC7C03"/>
    <w:rPr>
      <w:vertAlign w:val="superscript"/>
    </w:rPr>
  </w:style>
  <w:style w:type="character" w:customStyle="1" w:styleId="SubtitleChar">
    <w:name w:val="Subtitle Char"/>
    <w:basedOn w:val="DefaultParagraphFont"/>
    <w:link w:val="Subtitle"/>
    <w:rsid w:val="00D67575"/>
    <w:rPr>
      <w:rFonts w:ascii="Arial" w:hAnsi="Arial" w:cs="Arial"/>
      <w:b/>
      <w:bCs/>
      <w:sz w:val="1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F5465D"/>
    <w:rPr>
      <w:rFonts w:ascii="Calibri" w:eastAsiaTheme="minorEastAsia" w:hAnsi="Calibri"/>
      <w:sz w:val="22"/>
      <w:szCs w:val="21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F5465D"/>
    <w:rPr>
      <w:rFonts w:ascii="Calibri" w:eastAsiaTheme="minorEastAsia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015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2169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8960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creditban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AC6CB-84D3-4C0C-981C-205E7358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12</Pages>
  <Words>5847</Words>
  <Characters>33333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IMB</Company>
  <LinksUpToDate>false</LinksUpToDate>
  <CharactersWithSpaces>39102</CharactersWithSpaces>
  <SharedDoc>false</SharedDoc>
  <HLinks>
    <vt:vector size="12" baseType="variant">
      <vt:variant>
        <vt:i4>131078</vt:i4>
      </vt:variant>
      <vt:variant>
        <vt:i4>3</vt:i4>
      </vt:variant>
      <vt:variant>
        <vt:i4>0</vt:i4>
      </vt:variant>
      <vt:variant>
        <vt:i4>5</vt:i4>
      </vt:variant>
      <vt:variant>
        <vt:lpwstr>http://www.unicreditbank.ru/</vt:lpwstr>
      </vt:variant>
      <vt:variant>
        <vt:lpwstr/>
      </vt:variant>
      <vt:variant>
        <vt:i4>131078</vt:i4>
      </vt:variant>
      <vt:variant>
        <vt:i4>0</vt:i4>
      </vt:variant>
      <vt:variant>
        <vt:i4>0</vt:i4>
      </vt:variant>
      <vt:variant>
        <vt:i4>5</vt:i4>
      </vt:variant>
      <vt:variant>
        <vt:lpwstr>http://www.unicreditbank.ru/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V. Maksimenko - UniCredit</dc:creator>
  <cp:keywords/>
  <dc:description/>
  <cp:lastModifiedBy>MAKSIMENKO, Liliya V. (UniCredit Bank - RUS)</cp:lastModifiedBy>
  <cp:revision>45</cp:revision>
  <cp:lastPrinted>2023-04-07T08:35:00Z</cp:lastPrinted>
  <dcterms:created xsi:type="dcterms:W3CDTF">2023-07-21T13:55:00Z</dcterms:created>
  <dcterms:modified xsi:type="dcterms:W3CDTF">2024-02-19T12:20:00Z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91e5f03d-54b3-43b0-adcd-b16af3781d27_Enabled">
    <vt:lpwstr>true</vt:lpwstr>
  </property>
  <property fmtid="{D5CDD505-2E9C-101B-9397-08002B2CF9AE}" pid="4" name="MSIP_Label_91e5f03d-54b3-43b0-adcd-b16af3781d27_SetDate">
    <vt:lpwstr>2024-02-19T12:20:08Z</vt:lpwstr>
  </property>
  <property fmtid="{D5CDD505-2E9C-101B-9397-08002B2CF9AE}" pid="5" name="MSIP_Label_91e5f03d-54b3-43b0-adcd-b16af3781d27_Method">
    <vt:lpwstr>Privileged</vt:lpwstr>
  </property>
  <property fmtid="{D5CDD505-2E9C-101B-9397-08002B2CF9AE}" pid="6" name="MSIP_Label_91e5f03d-54b3-43b0-adcd-b16af3781d27_Name">
    <vt:lpwstr>Public</vt:lpwstr>
  </property>
  <property fmtid="{D5CDD505-2E9C-101B-9397-08002B2CF9AE}" pid="7" name="MSIP_Label_91e5f03d-54b3-43b0-adcd-b16af3781d27_SiteId">
    <vt:lpwstr>a20fb759-ceb3-450e-b082-465fb6c24aeb</vt:lpwstr>
  </property>
  <property fmtid="{D5CDD505-2E9C-101B-9397-08002B2CF9AE}" pid="8" name="MSIP_Label_91e5f03d-54b3-43b0-adcd-b16af3781d27_ActionId">
    <vt:lpwstr>9279126b-4072-40ff-beb7-4ed753b814da</vt:lpwstr>
  </property>
  <property fmtid="{D5CDD505-2E9C-101B-9397-08002B2CF9AE}" pid="9" name="MSIP_Label_91e5f03d-54b3-43b0-adcd-b16af3781d27_ContentBits">
    <vt:lpwstr>1</vt:lpwstr>
  </property>
</Properties>
</file>